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1CE" w:rsidRDefault="005411CE" w:rsidP="005411CE">
      <w:pPr>
        <w:spacing w:line="240" w:lineRule="auto"/>
        <w:jc w:val="center"/>
        <w:rPr>
          <w:rFonts w:cs="Arial"/>
          <w:b/>
          <w:bCs/>
          <w:sz w:val="28"/>
          <w:szCs w:val="28"/>
          <w:rtl/>
        </w:rPr>
      </w:pPr>
      <w:bookmarkStart w:id="0" w:name="_GoBack"/>
    </w:p>
    <w:tbl>
      <w:tblPr>
        <w:tblStyle w:val="a3"/>
        <w:tblpPr w:leftFromText="180" w:rightFromText="180" w:vertAnchor="page" w:horzAnchor="margin" w:tblpY="2450"/>
        <w:bidiVisual/>
        <w:tblW w:w="8495" w:type="dxa"/>
        <w:tblLayout w:type="fixed"/>
        <w:tblLook w:val="04A0" w:firstRow="1" w:lastRow="0" w:firstColumn="1" w:lastColumn="0" w:noHBand="0" w:noVBand="1"/>
      </w:tblPr>
      <w:tblGrid>
        <w:gridCol w:w="981"/>
        <w:gridCol w:w="4962"/>
        <w:gridCol w:w="850"/>
        <w:gridCol w:w="1702"/>
      </w:tblGrid>
      <w:tr w:rsidR="009254B1" w:rsidRPr="00E558CD" w:rsidTr="009254B1">
        <w:trPr>
          <w:trHeight w:val="418"/>
        </w:trPr>
        <w:tc>
          <w:tcPr>
            <w:tcW w:w="981" w:type="dxa"/>
            <w:shd w:val="clear" w:color="auto" w:fill="BFBFBF" w:themeFill="background1" w:themeFillShade="BF"/>
            <w:vAlign w:val="center"/>
          </w:tcPr>
          <w:bookmarkEnd w:id="0"/>
          <w:p w:rsidR="009254B1" w:rsidRPr="00E558CD" w:rsidRDefault="009254B1" w:rsidP="009254B1">
            <w:pPr>
              <w:jc w:val="center"/>
              <w:rPr>
                <w:b/>
                <w:bCs/>
                <w:color w:val="262626" w:themeColor="text1" w:themeTint="D9"/>
                <w:sz w:val="28"/>
                <w:szCs w:val="28"/>
                <w:rtl/>
              </w:rPr>
            </w:pPr>
            <w:r>
              <w:rPr>
                <w:rFonts w:hint="cs"/>
                <w:b/>
                <w:bCs/>
                <w:color w:val="262626" w:themeColor="text1" w:themeTint="D9"/>
                <w:sz w:val="28"/>
                <w:szCs w:val="28"/>
                <w:rtl/>
              </w:rPr>
              <w:t>رقم البند</w:t>
            </w:r>
          </w:p>
        </w:tc>
        <w:tc>
          <w:tcPr>
            <w:tcW w:w="4962" w:type="dxa"/>
            <w:shd w:val="clear" w:color="auto" w:fill="BFBFBF" w:themeFill="background1" w:themeFillShade="BF"/>
            <w:vAlign w:val="center"/>
          </w:tcPr>
          <w:p w:rsidR="009254B1" w:rsidRPr="00E558CD" w:rsidRDefault="009254B1" w:rsidP="009254B1">
            <w:pPr>
              <w:jc w:val="center"/>
              <w:rPr>
                <w:b/>
                <w:bCs/>
                <w:color w:val="262626" w:themeColor="text1" w:themeTint="D9"/>
                <w:sz w:val="28"/>
                <w:szCs w:val="28"/>
                <w:rtl/>
              </w:rPr>
            </w:pPr>
            <w:r>
              <w:rPr>
                <w:rFonts w:hint="cs"/>
                <w:b/>
                <w:bCs/>
                <w:color w:val="262626" w:themeColor="text1" w:themeTint="D9"/>
                <w:sz w:val="28"/>
                <w:szCs w:val="28"/>
                <w:rtl/>
              </w:rPr>
              <w:t>قائمة الأعمال</w:t>
            </w:r>
          </w:p>
        </w:tc>
        <w:tc>
          <w:tcPr>
            <w:tcW w:w="850" w:type="dxa"/>
            <w:shd w:val="clear" w:color="auto" w:fill="BFBFBF" w:themeFill="background1" w:themeFillShade="BF"/>
            <w:vAlign w:val="center"/>
          </w:tcPr>
          <w:p w:rsidR="009254B1" w:rsidRPr="00E558CD" w:rsidRDefault="009254B1" w:rsidP="009254B1">
            <w:pPr>
              <w:jc w:val="center"/>
              <w:rPr>
                <w:b/>
                <w:bCs/>
                <w:color w:val="262626" w:themeColor="text1" w:themeTint="D9"/>
                <w:sz w:val="28"/>
                <w:szCs w:val="28"/>
                <w:rtl/>
              </w:rPr>
            </w:pPr>
            <w:r>
              <w:rPr>
                <w:rFonts w:hint="cs"/>
                <w:b/>
                <w:bCs/>
                <w:color w:val="262626" w:themeColor="text1" w:themeTint="D9"/>
                <w:sz w:val="28"/>
                <w:szCs w:val="28"/>
                <w:rtl/>
              </w:rPr>
              <w:t>الوحدة</w:t>
            </w:r>
          </w:p>
        </w:tc>
        <w:tc>
          <w:tcPr>
            <w:tcW w:w="1702" w:type="dxa"/>
            <w:shd w:val="clear" w:color="auto" w:fill="BFBFBF" w:themeFill="background1" w:themeFillShade="BF"/>
            <w:vAlign w:val="center"/>
          </w:tcPr>
          <w:p w:rsidR="009254B1" w:rsidRPr="00E558CD" w:rsidRDefault="009254B1" w:rsidP="009254B1">
            <w:pPr>
              <w:jc w:val="center"/>
              <w:rPr>
                <w:b/>
                <w:bCs/>
                <w:color w:val="262626" w:themeColor="text1" w:themeTint="D9"/>
                <w:sz w:val="28"/>
                <w:szCs w:val="28"/>
                <w:rtl/>
              </w:rPr>
            </w:pPr>
            <w:r>
              <w:rPr>
                <w:rFonts w:hint="cs"/>
                <w:b/>
                <w:bCs/>
                <w:color w:val="262626" w:themeColor="text1" w:themeTint="D9"/>
                <w:sz w:val="28"/>
                <w:szCs w:val="28"/>
                <w:rtl/>
              </w:rPr>
              <w:t>الكمية</w:t>
            </w:r>
          </w:p>
        </w:tc>
      </w:tr>
      <w:tr w:rsidR="009254B1" w:rsidRPr="003003F0" w:rsidTr="009254B1">
        <w:trPr>
          <w:trHeight w:val="1687"/>
        </w:trPr>
        <w:tc>
          <w:tcPr>
            <w:tcW w:w="981" w:type="dxa"/>
            <w:tcBorders>
              <w:top w:val="nil"/>
            </w:tcBorders>
            <w:shd w:val="clear" w:color="auto" w:fill="auto"/>
          </w:tcPr>
          <w:p w:rsidR="009254B1" w:rsidRPr="003003F0" w:rsidRDefault="009254B1" w:rsidP="009254B1">
            <w:pPr>
              <w:jc w:val="center"/>
              <w:rPr>
                <w:rFonts w:cs="Arial"/>
                <w:sz w:val="24"/>
                <w:szCs w:val="24"/>
                <w:rtl/>
              </w:rPr>
            </w:pPr>
            <w:r w:rsidRPr="003003F0">
              <w:rPr>
                <w:rFonts w:cs="Arial" w:hint="cs"/>
                <w:sz w:val="24"/>
                <w:szCs w:val="24"/>
                <w:rtl/>
              </w:rPr>
              <w:t>1</w:t>
            </w:r>
          </w:p>
        </w:tc>
        <w:tc>
          <w:tcPr>
            <w:tcW w:w="4962" w:type="dxa"/>
            <w:tcBorders>
              <w:top w:val="nil"/>
            </w:tcBorders>
            <w:shd w:val="clear" w:color="auto" w:fill="auto"/>
            <w:vAlign w:val="center"/>
          </w:tcPr>
          <w:p w:rsidR="009254B1" w:rsidRPr="00F70165" w:rsidRDefault="009254B1" w:rsidP="009254B1">
            <w:pPr>
              <w:rPr>
                <w:rFonts w:cs="Arial"/>
                <w:sz w:val="28"/>
                <w:szCs w:val="28"/>
                <w:rtl/>
              </w:rPr>
            </w:pPr>
            <w:r>
              <w:rPr>
                <w:rFonts w:cs="Arial" w:hint="cs"/>
                <w:sz w:val="28"/>
                <w:szCs w:val="28"/>
                <w:rtl/>
              </w:rPr>
              <w:t>توريد وفرش طبقة من الأساس الحبيبي طبقاً للمواصفات وبسمك 30 سم والفئة تشمل التوريد والفرش والرش بالمياه والدمك وإجراء كافة الاختبارات المطلوبة مع اعتماد العينة قبل التوريد وكل ما يلزم لنهي العمل.</w:t>
            </w:r>
          </w:p>
        </w:tc>
        <w:tc>
          <w:tcPr>
            <w:tcW w:w="850" w:type="dxa"/>
            <w:tcBorders>
              <w:top w:val="nil"/>
            </w:tcBorders>
            <w:vAlign w:val="bottom"/>
          </w:tcPr>
          <w:p w:rsidR="009254B1" w:rsidRPr="00F70165" w:rsidRDefault="009254B1" w:rsidP="009254B1">
            <w:pPr>
              <w:jc w:val="center"/>
              <w:rPr>
                <w:rFonts w:cs="Arial"/>
                <w:sz w:val="28"/>
                <w:szCs w:val="28"/>
                <w:rtl/>
              </w:rPr>
            </w:pPr>
            <w:r>
              <w:rPr>
                <w:rFonts w:cs="Arial" w:hint="cs"/>
                <w:sz w:val="28"/>
                <w:szCs w:val="28"/>
                <w:rtl/>
              </w:rPr>
              <w:t>م2</w:t>
            </w:r>
          </w:p>
        </w:tc>
        <w:tc>
          <w:tcPr>
            <w:tcW w:w="1702" w:type="dxa"/>
            <w:tcBorders>
              <w:top w:val="nil"/>
            </w:tcBorders>
            <w:vAlign w:val="bottom"/>
          </w:tcPr>
          <w:p w:rsidR="009254B1" w:rsidRPr="003003F0" w:rsidRDefault="009254B1" w:rsidP="009254B1">
            <w:pPr>
              <w:jc w:val="center"/>
              <w:rPr>
                <w:rFonts w:cs="Arial"/>
                <w:sz w:val="24"/>
                <w:szCs w:val="24"/>
                <w:rtl/>
              </w:rPr>
            </w:pPr>
            <w:r>
              <w:rPr>
                <w:rFonts w:cs="Arial" w:hint="cs"/>
                <w:sz w:val="24"/>
                <w:szCs w:val="24"/>
                <w:rtl/>
              </w:rPr>
              <w:t>7300</w:t>
            </w:r>
          </w:p>
        </w:tc>
      </w:tr>
      <w:tr w:rsidR="009254B1" w:rsidRPr="003003F0" w:rsidTr="009254B1">
        <w:trPr>
          <w:trHeight w:val="1140"/>
        </w:trPr>
        <w:tc>
          <w:tcPr>
            <w:tcW w:w="981" w:type="dxa"/>
          </w:tcPr>
          <w:p w:rsidR="009254B1" w:rsidRPr="003003F0" w:rsidRDefault="009254B1" w:rsidP="009254B1">
            <w:pPr>
              <w:jc w:val="center"/>
              <w:rPr>
                <w:rFonts w:cs="Arial"/>
                <w:sz w:val="24"/>
                <w:szCs w:val="24"/>
                <w:rtl/>
              </w:rPr>
            </w:pPr>
            <w:r w:rsidRPr="003003F0">
              <w:rPr>
                <w:rFonts w:cs="Arial" w:hint="cs"/>
                <w:sz w:val="24"/>
                <w:szCs w:val="24"/>
                <w:rtl/>
              </w:rPr>
              <w:t>2</w:t>
            </w:r>
          </w:p>
        </w:tc>
        <w:tc>
          <w:tcPr>
            <w:tcW w:w="4962" w:type="dxa"/>
            <w:vAlign w:val="center"/>
          </w:tcPr>
          <w:p w:rsidR="009254B1" w:rsidRPr="00F70165" w:rsidRDefault="009254B1" w:rsidP="009254B1">
            <w:pPr>
              <w:rPr>
                <w:rFonts w:cs="Arial"/>
                <w:sz w:val="28"/>
                <w:szCs w:val="28"/>
                <w:rtl/>
              </w:rPr>
            </w:pPr>
            <w:r>
              <w:rPr>
                <w:rFonts w:cs="Arial" w:hint="cs"/>
                <w:sz w:val="28"/>
                <w:szCs w:val="28"/>
                <w:rtl/>
              </w:rPr>
              <w:t>توريد ورش طبقة التشريب (</w:t>
            </w:r>
            <w:r>
              <w:rPr>
                <w:rFonts w:cs="Arial"/>
                <w:sz w:val="28"/>
                <w:szCs w:val="28"/>
                <w:lang w:val="en-GB"/>
              </w:rPr>
              <w:t>MCO</w:t>
            </w:r>
            <w:r>
              <w:rPr>
                <w:rFonts w:cs="Arial" w:hint="cs"/>
                <w:sz w:val="28"/>
                <w:szCs w:val="28"/>
                <w:rtl/>
              </w:rPr>
              <w:t>) بمعدل 1.2 كجم/ م2 فوق الأساس الحبيبي بعد التجهيز.</w:t>
            </w:r>
          </w:p>
        </w:tc>
        <w:tc>
          <w:tcPr>
            <w:tcW w:w="850" w:type="dxa"/>
            <w:vAlign w:val="bottom"/>
          </w:tcPr>
          <w:p w:rsidR="009254B1" w:rsidRPr="00F70165" w:rsidRDefault="009254B1" w:rsidP="009254B1">
            <w:pPr>
              <w:jc w:val="center"/>
              <w:rPr>
                <w:rFonts w:cs="Arial"/>
                <w:sz w:val="28"/>
                <w:szCs w:val="28"/>
                <w:rtl/>
              </w:rPr>
            </w:pPr>
            <w:r>
              <w:rPr>
                <w:rFonts w:cs="Arial" w:hint="cs"/>
                <w:sz w:val="28"/>
                <w:szCs w:val="28"/>
                <w:rtl/>
              </w:rPr>
              <w:t>م2</w:t>
            </w:r>
          </w:p>
        </w:tc>
        <w:tc>
          <w:tcPr>
            <w:tcW w:w="1702" w:type="dxa"/>
            <w:vAlign w:val="bottom"/>
          </w:tcPr>
          <w:p w:rsidR="009254B1" w:rsidRPr="003003F0" w:rsidRDefault="009254B1" w:rsidP="009254B1">
            <w:pPr>
              <w:jc w:val="center"/>
              <w:rPr>
                <w:rFonts w:cs="Arial"/>
                <w:sz w:val="24"/>
                <w:szCs w:val="24"/>
                <w:rtl/>
              </w:rPr>
            </w:pPr>
            <w:r>
              <w:rPr>
                <w:rFonts w:cs="Arial" w:hint="cs"/>
                <w:sz w:val="24"/>
                <w:szCs w:val="24"/>
                <w:rtl/>
              </w:rPr>
              <w:t>7300</w:t>
            </w:r>
          </w:p>
        </w:tc>
      </w:tr>
      <w:tr w:rsidR="009254B1" w:rsidRPr="003003F0" w:rsidTr="009254B1">
        <w:trPr>
          <w:trHeight w:val="1641"/>
        </w:trPr>
        <w:tc>
          <w:tcPr>
            <w:tcW w:w="981" w:type="dxa"/>
          </w:tcPr>
          <w:p w:rsidR="009254B1" w:rsidRPr="003003F0" w:rsidRDefault="009254B1" w:rsidP="009254B1">
            <w:pPr>
              <w:jc w:val="center"/>
              <w:rPr>
                <w:rFonts w:cs="Arial"/>
                <w:sz w:val="24"/>
                <w:szCs w:val="24"/>
                <w:rtl/>
              </w:rPr>
            </w:pPr>
            <w:r w:rsidRPr="003003F0">
              <w:rPr>
                <w:rFonts w:cs="Arial" w:hint="cs"/>
                <w:sz w:val="24"/>
                <w:szCs w:val="24"/>
                <w:rtl/>
              </w:rPr>
              <w:t>3</w:t>
            </w:r>
          </w:p>
        </w:tc>
        <w:tc>
          <w:tcPr>
            <w:tcW w:w="4962" w:type="dxa"/>
            <w:vAlign w:val="center"/>
          </w:tcPr>
          <w:p w:rsidR="009254B1" w:rsidRPr="00F70165" w:rsidRDefault="009254B1" w:rsidP="009254B1">
            <w:pPr>
              <w:rPr>
                <w:rFonts w:cs="Arial"/>
                <w:sz w:val="28"/>
                <w:szCs w:val="28"/>
                <w:rtl/>
              </w:rPr>
            </w:pPr>
            <w:r>
              <w:rPr>
                <w:rFonts w:cs="Arial" w:hint="cs"/>
                <w:sz w:val="28"/>
                <w:szCs w:val="28"/>
                <w:rtl/>
              </w:rPr>
              <w:t xml:space="preserve">توريد وفرش طبقة إسفلتية على الساخن سمك 7 سم بعد الدمك والفئة تشمل </w:t>
            </w:r>
            <w:r>
              <w:rPr>
                <w:rFonts w:cs="Arial" w:hint="cs"/>
                <w:sz w:val="28"/>
                <w:szCs w:val="28"/>
                <w:rtl/>
                <w:lang w:bidi="ar-LY"/>
              </w:rPr>
              <w:t xml:space="preserve">كافة اختبارات مراقبة الجودة </w:t>
            </w:r>
            <w:r>
              <w:rPr>
                <w:rFonts w:cs="Arial" w:hint="cs"/>
                <w:sz w:val="28"/>
                <w:szCs w:val="28"/>
                <w:rtl/>
              </w:rPr>
              <w:t xml:space="preserve"> المطلوبة وحسب تعليمات المهندس المشرف مع اعتماد العينة قبل التوريد.</w:t>
            </w:r>
          </w:p>
        </w:tc>
        <w:tc>
          <w:tcPr>
            <w:tcW w:w="850" w:type="dxa"/>
            <w:vAlign w:val="bottom"/>
          </w:tcPr>
          <w:p w:rsidR="009254B1" w:rsidRPr="00F70165" w:rsidRDefault="009254B1" w:rsidP="009254B1">
            <w:pPr>
              <w:jc w:val="center"/>
              <w:rPr>
                <w:rFonts w:cs="Arial"/>
                <w:sz w:val="28"/>
                <w:szCs w:val="28"/>
                <w:rtl/>
              </w:rPr>
            </w:pPr>
            <w:r>
              <w:rPr>
                <w:rFonts w:cs="Arial" w:hint="cs"/>
                <w:sz w:val="28"/>
                <w:szCs w:val="28"/>
                <w:rtl/>
              </w:rPr>
              <w:t>م2</w:t>
            </w:r>
          </w:p>
        </w:tc>
        <w:tc>
          <w:tcPr>
            <w:tcW w:w="1702" w:type="dxa"/>
            <w:vAlign w:val="bottom"/>
          </w:tcPr>
          <w:p w:rsidR="009254B1" w:rsidRPr="003003F0" w:rsidRDefault="009254B1" w:rsidP="009254B1">
            <w:pPr>
              <w:jc w:val="center"/>
              <w:rPr>
                <w:rFonts w:cs="Arial"/>
                <w:sz w:val="24"/>
                <w:szCs w:val="24"/>
                <w:rtl/>
              </w:rPr>
            </w:pPr>
            <w:r>
              <w:rPr>
                <w:rFonts w:cs="Arial" w:hint="cs"/>
                <w:sz w:val="24"/>
                <w:szCs w:val="24"/>
                <w:rtl/>
              </w:rPr>
              <w:t>7300</w:t>
            </w:r>
          </w:p>
        </w:tc>
      </w:tr>
      <w:tr w:rsidR="009254B1" w:rsidRPr="003003F0" w:rsidTr="009254B1">
        <w:tc>
          <w:tcPr>
            <w:tcW w:w="981" w:type="dxa"/>
          </w:tcPr>
          <w:p w:rsidR="009254B1" w:rsidRPr="003003F0" w:rsidRDefault="009254B1" w:rsidP="009254B1">
            <w:pPr>
              <w:jc w:val="center"/>
              <w:rPr>
                <w:rFonts w:cs="Arial"/>
                <w:sz w:val="24"/>
                <w:szCs w:val="24"/>
                <w:rtl/>
              </w:rPr>
            </w:pPr>
            <w:r w:rsidRPr="003003F0">
              <w:rPr>
                <w:rFonts w:cs="Arial" w:hint="cs"/>
                <w:sz w:val="24"/>
                <w:szCs w:val="24"/>
                <w:rtl/>
              </w:rPr>
              <w:t>4</w:t>
            </w:r>
          </w:p>
        </w:tc>
        <w:tc>
          <w:tcPr>
            <w:tcW w:w="4962" w:type="dxa"/>
            <w:vAlign w:val="center"/>
          </w:tcPr>
          <w:p w:rsidR="009254B1" w:rsidRPr="00F70165" w:rsidRDefault="009254B1" w:rsidP="009254B1">
            <w:pPr>
              <w:rPr>
                <w:rFonts w:cs="Arial"/>
                <w:sz w:val="28"/>
                <w:szCs w:val="28"/>
                <w:rtl/>
              </w:rPr>
            </w:pPr>
            <w:r>
              <w:rPr>
                <w:rFonts w:cs="Arial" w:hint="cs"/>
                <w:sz w:val="28"/>
                <w:szCs w:val="28"/>
                <w:rtl/>
              </w:rPr>
              <w:t>تنظيف السطح والرش بمادة لاصقة (</w:t>
            </w:r>
            <w:r>
              <w:rPr>
                <w:rFonts w:cs="Arial"/>
                <w:sz w:val="28"/>
                <w:szCs w:val="28"/>
                <w:lang w:val="en-GB"/>
              </w:rPr>
              <w:t>RC2</w:t>
            </w:r>
            <w:r>
              <w:rPr>
                <w:rFonts w:cs="Arial" w:hint="cs"/>
                <w:sz w:val="28"/>
                <w:szCs w:val="28"/>
                <w:rtl/>
              </w:rPr>
              <w:t>) حسب المواصفات وبمعدل 0.5 كجم /م2.</w:t>
            </w:r>
          </w:p>
        </w:tc>
        <w:tc>
          <w:tcPr>
            <w:tcW w:w="850" w:type="dxa"/>
            <w:vAlign w:val="bottom"/>
          </w:tcPr>
          <w:p w:rsidR="009254B1" w:rsidRPr="00F70165" w:rsidRDefault="009254B1" w:rsidP="009254B1">
            <w:pPr>
              <w:jc w:val="center"/>
              <w:rPr>
                <w:rFonts w:cs="Arial"/>
                <w:sz w:val="28"/>
                <w:szCs w:val="28"/>
                <w:rtl/>
              </w:rPr>
            </w:pPr>
            <w:r>
              <w:rPr>
                <w:rFonts w:cs="Arial" w:hint="cs"/>
                <w:sz w:val="28"/>
                <w:szCs w:val="28"/>
                <w:rtl/>
              </w:rPr>
              <w:t>م2</w:t>
            </w:r>
          </w:p>
        </w:tc>
        <w:tc>
          <w:tcPr>
            <w:tcW w:w="1702" w:type="dxa"/>
            <w:vAlign w:val="bottom"/>
          </w:tcPr>
          <w:p w:rsidR="009254B1" w:rsidRPr="003003F0" w:rsidRDefault="009254B1" w:rsidP="009254B1">
            <w:pPr>
              <w:jc w:val="center"/>
              <w:rPr>
                <w:rFonts w:cs="Arial"/>
                <w:sz w:val="24"/>
                <w:szCs w:val="24"/>
                <w:rtl/>
              </w:rPr>
            </w:pPr>
            <w:r>
              <w:rPr>
                <w:rFonts w:cs="Arial" w:hint="cs"/>
                <w:sz w:val="24"/>
                <w:szCs w:val="24"/>
                <w:rtl/>
              </w:rPr>
              <w:t>7300</w:t>
            </w:r>
          </w:p>
        </w:tc>
      </w:tr>
      <w:tr w:rsidR="009254B1" w:rsidRPr="003003F0" w:rsidTr="009254B1">
        <w:trPr>
          <w:trHeight w:val="1827"/>
        </w:trPr>
        <w:tc>
          <w:tcPr>
            <w:tcW w:w="981" w:type="dxa"/>
          </w:tcPr>
          <w:p w:rsidR="009254B1" w:rsidRPr="003003F0" w:rsidRDefault="009254B1" w:rsidP="009254B1">
            <w:pPr>
              <w:jc w:val="center"/>
              <w:rPr>
                <w:rFonts w:cs="Arial"/>
                <w:sz w:val="24"/>
                <w:szCs w:val="24"/>
                <w:rtl/>
              </w:rPr>
            </w:pPr>
            <w:r w:rsidRPr="003003F0">
              <w:rPr>
                <w:rFonts w:cs="Arial" w:hint="cs"/>
                <w:sz w:val="24"/>
                <w:szCs w:val="24"/>
                <w:rtl/>
              </w:rPr>
              <w:t>5</w:t>
            </w:r>
          </w:p>
        </w:tc>
        <w:tc>
          <w:tcPr>
            <w:tcW w:w="4962" w:type="dxa"/>
            <w:vAlign w:val="center"/>
          </w:tcPr>
          <w:p w:rsidR="009254B1" w:rsidRPr="00F70165" w:rsidRDefault="009254B1" w:rsidP="009254B1">
            <w:pPr>
              <w:rPr>
                <w:rFonts w:cs="Arial"/>
                <w:sz w:val="28"/>
                <w:szCs w:val="28"/>
                <w:rtl/>
              </w:rPr>
            </w:pPr>
            <w:r>
              <w:rPr>
                <w:rFonts w:cs="Arial" w:hint="cs"/>
                <w:sz w:val="28"/>
                <w:szCs w:val="28"/>
                <w:rtl/>
              </w:rPr>
              <w:t>توريد وتنفيذ طبقة أسفلتيه على الساخن سمك 4 سم بعد الدمك والفئة تشمل كافة اختبارات مراقبة الجودة المطلوبة وكل ما يلزم لإتمام العمل وفق المواصفات وحسب تعليمات المهندس المشرف مع اعتماد العينة قبل التوريد.</w:t>
            </w:r>
          </w:p>
        </w:tc>
        <w:tc>
          <w:tcPr>
            <w:tcW w:w="850" w:type="dxa"/>
            <w:vAlign w:val="bottom"/>
          </w:tcPr>
          <w:p w:rsidR="009254B1" w:rsidRPr="00F70165" w:rsidRDefault="009254B1" w:rsidP="009254B1">
            <w:pPr>
              <w:jc w:val="center"/>
              <w:rPr>
                <w:rFonts w:cs="Arial"/>
                <w:sz w:val="28"/>
                <w:szCs w:val="28"/>
                <w:rtl/>
              </w:rPr>
            </w:pPr>
            <w:r>
              <w:rPr>
                <w:rFonts w:cs="Arial" w:hint="cs"/>
                <w:sz w:val="28"/>
                <w:szCs w:val="28"/>
                <w:rtl/>
              </w:rPr>
              <w:t>م2</w:t>
            </w:r>
          </w:p>
        </w:tc>
        <w:tc>
          <w:tcPr>
            <w:tcW w:w="1702" w:type="dxa"/>
            <w:vAlign w:val="bottom"/>
          </w:tcPr>
          <w:p w:rsidR="009254B1" w:rsidRPr="003003F0" w:rsidRDefault="009254B1" w:rsidP="009254B1">
            <w:pPr>
              <w:jc w:val="center"/>
              <w:rPr>
                <w:rFonts w:cs="Arial"/>
                <w:sz w:val="24"/>
                <w:szCs w:val="24"/>
                <w:rtl/>
              </w:rPr>
            </w:pPr>
            <w:r>
              <w:rPr>
                <w:rFonts w:cs="Arial" w:hint="cs"/>
                <w:sz w:val="24"/>
                <w:szCs w:val="24"/>
                <w:rtl/>
              </w:rPr>
              <w:t>7300</w:t>
            </w:r>
          </w:p>
        </w:tc>
      </w:tr>
      <w:tr w:rsidR="009254B1" w:rsidRPr="003003F0" w:rsidTr="009254B1">
        <w:trPr>
          <w:trHeight w:val="2848"/>
        </w:trPr>
        <w:tc>
          <w:tcPr>
            <w:tcW w:w="981" w:type="dxa"/>
          </w:tcPr>
          <w:p w:rsidR="009254B1" w:rsidRPr="003003F0" w:rsidRDefault="009254B1" w:rsidP="009254B1">
            <w:pPr>
              <w:jc w:val="center"/>
              <w:rPr>
                <w:rFonts w:cs="Arial"/>
                <w:sz w:val="24"/>
                <w:szCs w:val="24"/>
                <w:rtl/>
              </w:rPr>
            </w:pPr>
            <w:r w:rsidRPr="003003F0">
              <w:rPr>
                <w:rFonts w:cs="Arial" w:hint="cs"/>
                <w:sz w:val="24"/>
                <w:szCs w:val="24"/>
                <w:rtl/>
              </w:rPr>
              <w:t>6</w:t>
            </w:r>
          </w:p>
        </w:tc>
        <w:tc>
          <w:tcPr>
            <w:tcW w:w="4962" w:type="dxa"/>
            <w:vAlign w:val="center"/>
          </w:tcPr>
          <w:p w:rsidR="009254B1" w:rsidRPr="00F70165" w:rsidRDefault="009254B1" w:rsidP="009254B1">
            <w:pPr>
              <w:rPr>
                <w:rFonts w:cs="Arial"/>
                <w:sz w:val="28"/>
                <w:szCs w:val="28"/>
                <w:rtl/>
              </w:rPr>
            </w:pPr>
            <w:r>
              <w:rPr>
                <w:rFonts w:cs="Arial" w:hint="cs"/>
                <w:sz w:val="28"/>
                <w:szCs w:val="28"/>
                <w:rtl/>
              </w:rPr>
              <w:t>توريد وتخطيط سطح الطريق بطلاء عاكس على سطح الطريق النهائي بخطوط بيضاء مستمرة ومتقطعة وبخطوط صفراء مستمرة ومتقطعة بعرض 10 سم وجميعها عاكسة للضوء وتحديد المواقع حسب الرسومات المرفقة للموقع العام وحسب تعليمات المهندس المشرف ويتفق الطلاء مع المواصفات العالمية مع اعتماد العينة قبل التوريد.</w:t>
            </w:r>
          </w:p>
        </w:tc>
        <w:tc>
          <w:tcPr>
            <w:tcW w:w="850" w:type="dxa"/>
            <w:vAlign w:val="bottom"/>
          </w:tcPr>
          <w:p w:rsidR="009254B1" w:rsidRPr="00F70165" w:rsidRDefault="009254B1" w:rsidP="009254B1">
            <w:pPr>
              <w:jc w:val="center"/>
              <w:rPr>
                <w:rFonts w:cs="Arial"/>
                <w:sz w:val="28"/>
                <w:szCs w:val="28"/>
                <w:rtl/>
              </w:rPr>
            </w:pPr>
            <w:proofErr w:type="spellStart"/>
            <w:r w:rsidRPr="00F70165">
              <w:rPr>
                <w:rFonts w:cs="Arial" w:hint="cs"/>
                <w:sz w:val="28"/>
                <w:szCs w:val="28"/>
                <w:rtl/>
              </w:rPr>
              <w:t>م.ط</w:t>
            </w:r>
            <w:proofErr w:type="spellEnd"/>
          </w:p>
        </w:tc>
        <w:tc>
          <w:tcPr>
            <w:tcW w:w="1702" w:type="dxa"/>
            <w:vAlign w:val="bottom"/>
          </w:tcPr>
          <w:p w:rsidR="009254B1" w:rsidRPr="003003F0" w:rsidRDefault="009254B1" w:rsidP="009254B1">
            <w:pPr>
              <w:jc w:val="center"/>
              <w:rPr>
                <w:rFonts w:cs="Arial"/>
                <w:sz w:val="24"/>
                <w:szCs w:val="24"/>
                <w:rtl/>
              </w:rPr>
            </w:pPr>
            <w:r>
              <w:rPr>
                <w:rFonts w:cs="Arial" w:hint="cs"/>
                <w:sz w:val="24"/>
                <w:szCs w:val="24"/>
                <w:rtl/>
              </w:rPr>
              <w:t>1800</w:t>
            </w:r>
          </w:p>
        </w:tc>
      </w:tr>
    </w:tbl>
    <w:p w:rsidR="00E043D8" w:rsidRPr="0014717E" w:rsidRDefault="005411CE" w:rsidP="003055D5">
      <w:pPr>
        <w:spacing w:line="240" w:lineRule="auto"/>
        <w:jc w:val="center"/>
        <w:rPr>
          <w:rFonts w:cstheme="minorHAnsi"/>
        </w:rPr>
      </w:pPr>
      <w:r w:rsidRPr="0014717E">
        <w:rPr>
          <w:rFonts w:cstheme="minorHAnsi"/>
          <w:b/>
          <w:bCs/>
          <w:sz w:val="28"/>
          <w:szCs w:val="28"/>
          <w:rtl/>
        </w:rPr>
        <w:t xml:space="preserve"> قائمة الكميات والمواصفات </w:t>
      </w:r>
      <w:r w:rsidR="003055D5">
        <w:rPr>
          <w:rFonts w:cstheme="minorHAnsi" w:hint="cs"/>
          <w:b/>
          <w:bCs/>
          <w:sz w:val="28"/>
          <w:szCs w:val="28"/>
          <w:rtl/>
        </w:rPr>
        <w:t xml:space="preserve">لمشروع </w:t>
      </w:r>
      <w:r w:rsidRPr="0014717E">
        <w:rPr>
          <w:rFonts w:cstheme="minorHAnsi"/>
          <w:b/>
          <w:bCs/>
          <w:sz w:val="28"/>
          <w:szCs w:val="28"/>
          <w:rtl/>
        </w:rPr>
        <w:t xml:space="preserve">أعمال </w:t>
      </w:r>
      <w:r w:rsidR="004D3418">
        <w:rPr>
          <w:rFonts w:cstheme="minorHAnsi" w:hint="cs"/>
          <w:b/>
          <w:bCs/>
          <w:sz w:val="28"/>
          <w:szCs w:val="28"/>
          <w:rtl/>
        </w:rPr>
        <w:t>الأسفلت</w:t>
      </w:r>
    </w:p>
    <w:sectPr w:rsidR="00E043D8" w:rsidRPr="0014717E" w:rsidSect="009254B1">
      <w:headerReference w:type="default" r:id="rId6"/>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15F" w:rsidRDefault="0000415F" w:rsidP="00F374FA">
      <w:pPr>
        <w:spacing w:after="0" w:line="240" w:lineRule="auto"/>
      </w:pPr>
      <w:r>
        <w:separator/>
      </w:r>
    </w:p>
  </w:endnote>
  <w:endnote w:type="continuationSeparator" w:id="0">
    <w:p w:rsidR="0000415F" w:rsidRDefault="0000415F" w:rsidP="00F37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F_Taif Normal">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15F" w:rsidRDefault="0000415F" w:rsidP="00F374FA">
      <w:pPr>
        <w:spacing w:after="0" w:line="240" w:lineRule="auto"/>
      </w:pPr>
      <w:r>
        <w:separator/>
      </w:r>
    </w:p>
  </w:footnote>
  <w:footnote w:type="continuationSeparator" w:id="0">
    <w:p w:rsidR="0000415F" w:rsidRDefault="0000415F" w:rsidP="00F37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1CE" w:rsidRPr="005411CE" w:rsidRDefault="009254B1" w:rsidP="005411CE">
    <w:pPr>
      <w:spacing w:after="160" w:line="259" w:lineRule="auto"/>
      <w:rPr>
        <w:rFonts w:asciiTheme="majorBidi" w:eastAsiaTheme="minorHAnsi" w:hAnsiTheme="majorBidi" w:cstheme="majorBidi"/>
        <w:sz w:val="28"/>
        <w:szCs w:val="28"/>
        <w:rtl/>
        <w:lang w:bidi="ar-LY"/>
      </w:rPr>
    </w:pPr>
    <w:r w:rsidRPr="005411CE">
      <w:rPr>
        <w:rFonts w:asciiTheme="majorBidi" w:eastAsiaTheme="minorHAnsi" w:hAnsiTheme="majorBidi" w:cs="Times New Roman"/>
        <w:noProof/>
        <w:sz w:val="28"/>
        <w:szCs w:val="28"/>
        <w:rtl/>
      </w:rPr>
      <w:drawing>
        <wp:anchor distT="0" distB="0" distL="114300" distR="114300" simplePos="0" relativeHeight="251660288" behindDoc="0" locked="0" layoutInCell="1" allowOverlap="1" wp14:anchorId="1D947D6D" wp14:editId="649C8A6C">
          <wp:simplePos x="0" y="0"/>
          <wp:positionH relativeFrom="column">
            <wp:posOffset>4444200</wp:posOffset>
          </wp:positionH>
          <wp:positionV relativeFrom="paragraph">
            <wp:posOffset>-82380</wp:posOffset>
          </wp:positionV>
          <wp:extent cx="1459230" cy="798410"/>
          <wp:effectExtent l="0" t="0" r="7620" b="1905"/>
          <wp:wrapNone/>
          <wp:docPr id="2" name="صورة 2" descr="C:\Users\ealmargny\Desktop\شعار الشرك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almargny\Desktop\شعار الشرك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768" cy="801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11CE">
      <w:rPr>
        <w:rFonts w:asciiTheme="majorBidi" w:eastAsiaTheme="minorHAnsi" w:hAnsiTheme="majorBidi" w:cs="Times New Roman"/>
        <w:noProof/>
        <w:sz w:val="28"/>
        <w:szCs w:val="28"/>
        <w:rtl/>
      </w:rPr>
      <w:drawing>
        <wp:anchor distT="0" distB="0" distL="114300" distR="114300" simplePos="0" relativeHeight="251659264" behindDoc="0" locked="0" layoutInCell="1" allowOverlap="1" wp14:anchorId="34200073" wp14:editId="4ABE1517">
          <wp:simplePos x="0" y="0"/>
          <wp:positionH relativeFrom="column">
            <wp:posOffset>-531000</wp:posOffset>
          </wp:positionH>
          <wp:positionV relativeFrom="paragraph">
            <wp:posOffset>-75180</wp:posOffset>
          </wp:positionV>
          <wp:extent cx="1490345" cy="791825"/>
          <wp:effectExtent l="0" t="0" r="0" b="8890"/>
          <wp:wrapNone/>
          <wp:docPr id="1" name="صورة 1" descr="C:\Users\ealmargny\Desktop\شعار المؤسس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lmargny\Desktop\شعار المؤسسة.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6827" cy="7952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11CE">
      <w:rPr>
        <w:rFonts w:asciiTheme="majorBidi" w:eastAsiaTheme="minorHAnsi" w:hAnsiTheme="majorBidi" w:cs="Times New Roman"/>
        <w:noProof/>
        <w:sz w:val="28"/>
        <w:szCs w:val="28"/>
        <w:rtl/>
      </w:rPr>
      <mc:AlternateContent>
        <mc:Choice Requires="wps">
          <w:drawing>
            <wp:anchor distT="0" distB="0" distL="114300" distR="114300" simplePos="0" relativeHeight="251661312" behindDoc="0" locked="0" layoutInCell="1" allowOverlap="1" wp14:anchorId="793C00F9" wp14:editId="0DFE46B3">
              <wp:simplePos x="0" y="0"/>
              <wp:positionH relativeFrom="column">
                <wp:posOffset>1132200</wp:posOffset>
              </wp:positionH>
              <wp:positionV relativeFrom="paragraph">
                <wp:posOffset>-118380</wp:posOffset>
              </wp:positionV>
              <wp:extent cx="3182400" cy="835200"/>
              <wp:effectExtent l="0" t="0" r="18415" b="22225"/>
              <wp:wrapNone/>
              <wp:docPr id="3" name="مربع نص 3"/>
              <wp:cNvGraphicFramePr/>
              <a:graphic xmlns:a="http://schemas.openxmlformats.org/drawingml/2006/main">
                <a:graphicData uri="http://schemas.microsoft.com/office/word/2010/wordprocessingShape">
                  <wps:wsp>
                    <wps:cNvSpPr txBox="1"/>
                    <wps:spPr>
                      <a:xfrm>
                        <a:off x="0" y="0"/>
                        <a:ext cx="3182400" cy="835200"/>
                      </a:xfrm>
                      <a:prstGeom prst="rect">
                        <a:avLst/>
                      </a:prstGeom>
                      <a:noFill/>
                      <a:ln w="6350">
                        <a:solidFill>
                          <a:prstClr val="black"/>
                        </a:solidFill>
                      </a:ln>
                    </wps:spPr>
                    <wps:txbx>
                      <w:txbxContent>
                        <w:p w:rsidR="005411CE" w:rsidRPr="00D33F59" w:rsidRDefault="005411CE" w:rsidP="005411CE">
                          <w:pPr>
                            <w:spacing w:line="240" w:lineRule="auto"/>
                            <w:jc w:val="center"/>
                            <w:rPr>
                              <w:rFonts w:cs="AF_Taif Normal"/>
                              <w:rtl/>
                              <w:lang w:bidi="ar-LY"/>
                            </w:rPr>
                          </w:pPr>
                          <w:r w:rsidRPr="00D33F59">
                            <w:rPr>
                              <w:rFonts w:cs="AF_Taif Normal" w:hint="cs"/>
                              <w:rtl/>
                              <w:lang w:bidi="ar-LY"/>
                            </w:rPr>
                            <w:t>الشركة الوطنية لحفر وصيانة ابار النفط</w:t>
                          </w:r>
                        </w:p>
                        <w:p w:rsidR="005411CE" w:rsidRPr="00D33F59" w:rsidRDefault="005411CE" w:rsidP="005411CE">
                          <w:pPr>
                            <w:spacing w:line="240" w:lineRule="auto"/>
                            <w:jc w:val="center"/>
                            <w:rPr>
                              <w:rFonts w:cs="AF_Taif Normal"/>
                              <w:rtl/>
                              <w:lang w:bidi="ar-LY"/>
                            </w:rPr>
                          </w:pPr>
                          <w:r w:rsidRPr="00D33F59">
                            <w:rPr>
                              <w:rFonts w:cs="AF_Taif Normal"/>
                              <w:lang w:bidi="ar-LY"/>
                            </w:rPr>
                            <w:t>National Oil Well Drilling and Work over Company</w:t>
                          </w:r>
                        </w:p>
                        <w:p w:rsidR="005411CE" w:rsidRPr="00D33F59" w:rsidRDefault="005411CE" w:rsidP="005411CE">
                          <w:pPr>
                            <w:spacing w:line="240" w:lineRule="auto"/>
                            <w:jc w:val="center"/>
                            <w:rPr>
                              <w:rFonts w:cs="AF_Taif Normal"/>
                              <w:rtl/>
                              <w:lang w:bidi="ar-LY"/>
                            </w:rPr>
                          </w:pPr>
                          <w:r w:rsidRPr="00D33F59">
                            <w:rPr>
                              <w:rFonts w:cs="AF_Taif Normal" w:hint="cs"/>
                              <w:rtl/>
                              <w:lang w:bidi="ar-LY"/>
                            </w:rPr>
                            <w:t>احدى شركات المؤسسة الوطنية للنفط</w:t>
                          </w:r>
                        </w:p>
                        <w:p w:rsidR="005411CE" w:rsidRPr="00D33F59" w:rsidRDefault="005411CE" w:rsidP="005411CE">
                          <w:pPr>
                            <w:jc w:val="center"/>
                            <w:rPr>
                              <w:rFonts w:cs="AF_Taif Normal"/>
                              <w:lang w:bidi="ar-LY"/>
                            </w:rPr>
                          </w:pPr>
                          <w:r w:rsidRPr="00D33F59">
                            <w:rPr>
                              <w:rFonts w:cs="AF_Taif Normal"/>
                              <w:lang w:bidi="ar-LY"/>
                            </w:rPr>
                            <w:t>An N.O.C Company.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C00F9" id="_x0000_t202" coordsize="21600,21600" o:spt="202" path="m,l,21600r21600,l21600,xe">
              <v:stroke joinstyle="miter"/>
              <v:path gradientshapeok="t" o:connecttype="rect"/>
            </v:shapetype>
            <v:shape id="مربع نص 3" o:spid="_x0000_s1026" type="#_x0000_t202" style="position:absolute;left:0;text-align:left;margin-left:89.15pt;margin-top:-9.3pt;width:250.6pt;height:6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" filled="f" strokeweight=".5pt">
              <v:textbox>
                <w:txbxContent>
                  <w:p w:rsidR="005411CE" w:rsidRPr="00D33F59" w:rsidRDefault="005411CE" w:rsidP="005411CE">
                    <w:pPr>
                      <w:spacing w:line="240" w:lineRule="auto"/>
                      <w:jc w:val="center"/>
                      <w:rPr>
                        <w:rFonts w:cs="AF_Taif Normal"/>
                        <w:rtl/>
                        <w:lang w:bidi="ar-LY"/>
                      </w:rPr>
                    </w:pPr>
                    <w:r w:rsidRPr="00D33F59">
                      <w:rPr>
                        <w:rFonts w:cs="AF_Taif Normal" w:hint="cs"/>
                        <w:rtl/>
                        <w:lang w:bidi="ar-LY"/>
                      </w:rPr>
                      <w:t>الشركة الوطنية لحفر وصيانة ابار النفط</w:t>
                    </w:r>
                  </w:p>
                  <w:p w:rsidR="005411CE" w:rsidRPr="00D33F59" w:rsidRDefault="005411CE" w:rsidP="005411CE">
                    <w:pPr>
                      <w:spacing w:line="240" w:lineRule="auto"/>
                      <w:jc w:val="center"/>
                      <w:rPr>
                        <w:rFonts w:cs="AF_Taif Normal"/>
                        <w:rtl/>
                        <w:lang w:bidi="ar-LY"/>
                      </w:rPr>
                    </w:pPr>
                    <w:r w:rsidRPr="00D33F59">
                      <w:rPr>
                        <w:rFonts w:cs="AF_Taif Normal"/>
                        <w:lang w:bidi="ar-LY"/>
                      </w:rPr>
                      <w:t>National Oil Well Drilling and Work over Company</w:t>
                    </w:r>
                  </w:p>
                  <w:p w:rsidR="005411CE" w:rsidRPr="00D33F59" w:rsidRDefault="005411CE" w:rsidP="005411CE">
                    <w:pPr>
                      <w:spacing w:line="240" w:lineRule="auto"/>
                      <w:jc w:val="center"/>
                      <w:rPr>
                        <w:rFonts w:cs="AF_Taif Normal"/>
                        <w:rtl/>
                        <w:lang w:bidi="ar-LY"/>
                      </w:rPr>
                    </w:pPr>
                    <w:r w:rsidRPr="00D33F59">
                      <w:rPr>
                        <w:rFonts w:cs="AF_Taif Normal" w:hint="cs"/>
                        <w:rtl/>
                        <w:lang w:bidi="ar-LY"/>
                      </w:rPr>
                      <w:t>احدى شركات المؤسسة الوطنية للنفط</w:t>
                    </w:r>
                  </w:p>
                  <w:p w:rsidR="005411CE" w:rsidRPr="00D33F59" w:rsidRDefault="005411CE" w:rsidP="005411CE">
                    <w:pPr>
                      <w:jc w:val="center"/>
                      <w:rPr>
                        <w:rFonts w:cs="AF_Taif Normal"/>
                        <w:lang w:bidi="ar-LY"/>
                      </w:rPr>
                    </w:pPr>
                    <w:r w:rsidRPr="00D33F59">
                      <w:rPr>
                        <w:rFonts w:cs="AF_Taif Normal"/>
                        <w:lang w:bidi="ar-LY"/>
                      </w:rPr>
                      <w:t>An N.O.C Company.</w:t>
                    </w:r>
                  </w:p>
                </w:txbxContent>
              </v:textbox>
            </v:shape>
          </w:pict>
        </mc:Fallback>
      </mc:AlternateContent>
    </w:r>
  </w:p>
  <w:p w:rsidR="00F374FA" w:rsidRPr="00F374FA" w:rsidRDefault="00F374FA" w:rsidP="00F374FA">
    <w:pPr>
      <w:spacing w:after="0" w:line="240" w:lineRule="auto"/>
      <w:jc w:val="center"/>
      <w:rPr>
        <w:rFonts w:cs="Arial"/>
        <w:b/>
        <w:bCs/>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EB3"/>
    <w:rsid w:val="0000415F"/>
    <w:rsid w:val="00100DF8"/>
    <w:rsid w:val="00100EB3"/>
    <w:rsid w:val="0014717E"/>
    <w:rsid w:val="001D2290"/>
    <w:rsid w:val="0022787E"/>
    <w:rsid w:val="00275815"/>
    <w:rsid w:val="003055D5"/>
    <w:rsid w:val="003C1D86"/>
    <w:rsid w:val="004D3418"/>
    <w:rsid w:val="005411CE"/>
    <w:rsid w:val="005D52BC"/>
    <w:rsid w:val="00612D98"/>
    <w:rsid w:val="00835EFB"/>
    <w:rsid w:val="009254B1"/>
    <w:rsid w:val="00E043D8"/>
    <w:rsid w:val="00F374FA"/>
    <w:rsid w:val="00FD41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DBB4A"/>
  <w15:chartTrackingRefBased/>
  <w15:docId w15:val="{7B03B6E7-6C0D-43EB-A16A-79D89F22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4FA"/>
    <w:pPr>
      <w:bidi/>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74FA"/>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Char"/>
    <w:uiPriority w:val="99"/>
    <w:unhideWhenUsed/>
    <w:rsid w:val="00F374FA"/>
    <w:pPr>
      <w:tabs>
        <w:tab w:val="center" w:pos="4153"/>
        <w:tab w:val="right" w:pos="8306"/>
      </w:tabs>
      <w:spacing w:after="0" w:line="240" w:lineRule="auto"/>
    </w:pPr>
  </w:style>
  <w:style w:type="character" w:customStyle="1" w:styleId="Char">
    <w:name w:val="رأس الصفحة Char"/>
    <w:basedOn w:val="a0"/>
    <w:link w:val="a4"/>
    <w:uiPriority w:val="99"/>
    <w:rsid w:val="00F374FA"/>
    <w:rPr>
      <w:rFonts w:eastAsiaTheme="minorEastAsia"/>
    </w:rPr>
  </w:style>
  <w:style w:type="paragraph" w:styleId="a5">
    <w:name w:val="footer"/>
    <w:basedOn w:val="a"/>
    <w:link w:val="Char0"/>
    <w:uiPriority w:val="99"/>
    <w:unhideWhenUsed/>
    <w:rsid w:val="00F374FA"/>
    <w:pPr>
      <w:tabs>
        <w:tab w:val="center" w:pos="4153"/>
        <w:tab w:val="right" w:pos="8306"/>
      </w:tabs>
      <w:spacing w:after="0" w:line="240" w:lineRule="auto"/>
    </w:pPr>
  </w:style>
  <w:style w:type="character" w:customStyle="1" w:styleId="Char0">
    <w:name w:val="تذييل الصفحة Char"/>
    <w:basedOn w:val="a0"/>
    <w:link w:val="a5"/>
    <w:uiPriority w:val="99"/>
    <w:rsid w:val="00F374FA"/>
    <w:rPr>
      <w:rFonts w:eastAsiaTheme="minorEastAsia"/>
    </w:rPr>
  </w:style>
  <w:style w:type="paragraph" w:styleId="a6">
    <w:name w:val="No Spacing"/>
    <w:uiPriority w:val="1"/>
    <w:qFormat/>
    <w:rsid w:val="00F374FA"/>
    <w:pPr>
      <w:bidi/>
      <w:spacing w:after="0" w:line="240" w:lineRule="auto"/>
    </w:pPr>
    <w:rPr>
      <w:rFonts w:eastAsiaTheme="minorEastAsia"/>
    </w:rPr>
  </w:style>
  <w:style w:type="paragraph" w:styleId="a7">
    <w:name w:val="Balloon Text"/>
    <w:basedOn w:val="a"/>
    <w:link w:val="Char1"/>
    <w:uiPriority w:val="99"/>
    <w:semiHidden/>
    <w:unhideWhenUsed/>
    <w:rsid w:val="004D3418"/>
    <w:pPr>
      <w:spacing w:after="0" w:line="240" w:lineRule="auto"/>
    </w:pPr>
    <w:rPr>
      <w:rFonts w:ascii="Tahoma" w:hAnsi="Tahoma" w:cs="Tahoma"/>
      <w:sz w:val="18"/>
      <w:szCs w:val="18"/>
    </w:rPr>
  </w:style>
  <w:style w:type="character" w:customStyle="1" w:styleId="Char1">
    <w:name w:val="نص في بالون Char"/>
    <w:basedOn w:val="a0"/>
    <w:link w:val="a7"/>
    <w:uiPriority w:val="99"/>
    <w:semiHidden/>
    <w:rsid w:val="004D3418"/>
    <w:rPr>
      <w:rFonts w:ascii="Tahoma" w:eastAsiaTheme="minorEastAsi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171</Words>
  <Characters>977</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dc:creator>
  <cp:keywords/>
  <dc:description/>
  <cp:lastModifiedBy>TENDER</cp:lastModifiedBy>
  <cp:revision>9</cp:revision>
  <cp:lastPrinted>2022-11-16T10:05:00Z</cp:lastPrinted>
  <dcterms:created xsi:type="dcterms:W3CDTF">2022-11-16T06:38:00Z</dcterms:created>
  <dcterms:modified xsi:type="dcterms:W3CDTF">2022-11-16T10:05:00Z</dcterms:modified>
</cp:coreProperties>
</file>