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761"/>
        <w:bidiVisual/>
        <w:tblW w:w="1104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5525"/>
      </w:tblGrid>
      <w:tr w:rsidR="00946E9C" w:rsidRPr="00946E9C" w:rsidTr="00946E9C">
        <w:trPr>
          <w:trHeight w:val="983"/>
        </w:trPr>
        <w:tc>
          <w:tcPr>
            <w:tcW w:w="11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E9C" w:rsidRPr="00946E9C" w:rsidRDefault="00946E9C" w:rsidP="00946E9C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946E9C">
              <w:rPr>
                <w:rFonts w:asciiTheme="majorBidi" w:hAnsiTheme="majorBidi" w:cs="Times New Roman"/>
                <w:sz w:val="24"/>
                <w:szCs w:val="24"/>
                <w:rtl/>
                <w:lang w:bidi="ar-LY"/>
              </w:rPr>
              <w:t xml:space="preserve">شروط العامة للعطاء </w:t>
            </w:r>
          </w:p>
          <w:p w:rsidR="00946E9C" w:rsidRPr="00946E9C" w:rsidRDefault="00946E9C" w:rsidP="00946E9C">
            <w:pPr>
              <w:bidi w:val="0"/>
              <w:spacing w:line="360" w:lineRule="auto"/>
              <w:jc w:val="center"/>
              <w:rPr>
                <w:rFonts w:ascii="inherit" w:hAnsi="inherit" w:cs="AF_Taif Normal"/>
                <w:color w:val="202124"/>
                <w:sz w:val="42"/>
                <w:szCs w:val="42"/>
              </w:rPr>
            </w:pPr>
            <w:r w:rsidRPr="00946E9C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 General conditions for applicants </w:t>
            </w:r>
            <w:r w:rsidRPr="00946E9C">
              <w:rPr>
                <w:rFonts w:ascii="inherit" w:hAnsi="inherit" w:cs="AF_Taif Normal"/>
                <w:color w:val="202124"/>
                <w:sz w:val="42"/>
                <w:szCs w:val="42"/>
              </w:rPr>
              <w:t xml:space="preserve"> </w:t>
            </w:r>
          </w:p>
        </w:tc>
      </w:tr>
      <w:tr w:rsidR="00946E9C" w:rsidRPr="00946E9C" w:rsidTr="00946E9C">
        <w:trPr>
          <w:trHeight w:val="7933"/>
        </w:trPr>
        <w:tc>
          <w:tcPr>
            <w:tcW w:w="5522" w:type="dxa"/>
            <w:tcBorders>
              <w:top w:val="single" w:sz="4" w:space="0" w:color="auto"/>
            </w:tcBorders>
          </w:tcPr>
          <w:p w:rsidR="00946E9C" w:rsidRPr="00946E9C" w:rsidRDefault="00946E9C" w:rsidP="00946E9C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  <w:lang w:bidi="ar-LY"/>
              </w:rPr>
            </w:pPr>
          </w:p>
          <w:p w:rsidR="00946E9C" w:rsidRPr="00946E9C" w:rsidRDefault="00946E9C" w:rsidP="00946E9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يجب علي 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الجهة المتقدمة ل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لعطاء مراعاة  لائحة التعاقد الموحدة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ب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الشركات التابعة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br/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         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للمؤسسة الوطنية للنفط</w:t>
            </w:r>
          </w:p>
          <w:p w:rsidR="00946E9C" w:rsidRPr="00946E9C" w:rsidRDefault="00946E9C" w:rsidP="00946E9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يجب على الجهة المتقدمة للعطاء مخولة قانونا لمزاولة هذا النشاط </w:t>
            </w:r>
          </w:p>
          <w:p w:rsidR="00946E9C" w:rsidRPr="00946E9C" w:rsidRDefault="00946E9C" w:rsidP="00946E9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أن تكون الجهة المتقدمة للعطاء من ضمن الجهات المقيدة بسجلات الشركة الوطنية    لحفر وصيانة آبار النفط</w:t>
            </w:r>
          </w:p>
          <w:p w:rsidR="00946E9C" w:rsidRPr="00946E9C" w:rsidRDefault="00946E9C" w:rsidP="00946E9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proofErr w:type="gramStart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علي</w:t>
            </w:r>
            <w:proofErr w:type="gramEnd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المتقدمين للعطاء وغير مسجلين بسجل الموردين عليهم تقديم ملف متكامل   الخاص بالشركة مرفق بالعرض الفني </w:t>
            </w:r>
          </w:p>
          <w:p w:rsidR="00946E9C" w:rsidRPr="00946E9C" w:rsidRDefault="00946E9C" w:rsidP="00946E9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مدة التسليم تحدد بالأسابيع</w:t>
            </w:r>
          </w:p>
          <w:p w:rsidR="00946E9C" w:rsidRPr="00946E9C" w:rsidRDefault="00946E9C" w:rsidP="00946E9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مكان التسليم: </w:t>
            </w:r>
            <w:r w:rsidRPr="00946E9C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CIF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- </w:t>
            </w:r>
            <w:proofErr w:type="gramStart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( بإحدى</w:t>
            </w:r>
            <w:proofErr w:type="gramEnd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</w:t>
            </w:r>
            <w:proofErr w:type="spellStart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المواني</w:t>
            </w:r>
            <w:proofErr w:type="spellEnd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الليبية )</w:t>
            </w:r>
            <w:r w:rsidRPr="00946E9C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</w:p>
          <w:p w:rsidR="00946E9C" w:rsidRPr="00946E9C" w:rsidRDefault="00946E9C" w:rsidP="00946E9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صلاحية العرض المالي 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9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0 يوم من تاريخ انتهاء مدة الإعلان</w:t>
            </w:r>
          </w:p>
          <w:p w:rsidR="00946E9C" w:rsidRPr="00946E9C" w:rsidRDefault="00946E9C" w:rsidP="00946E9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تقدم العروض الفنية والعروض المالية الغير المسعرة 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والعروض المالية المسعرة   في أظرف مغلقة ومختومة بالشمع </w:t>
            </w:r>
            <w:proofErr w:type="spellStart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الأحمروكتابة</w:t>
            </w:r>
            <w:proofErr w:type="spellEnd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رقم العطاء علي المظاريف وتسلم العروض خلال ساعات الدوام الرسمي بمقر الشركة لمكتب لجنة العطاءات </w:t>
            </w:r>
            <w:proofErr w:type="spellStart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أو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على</w:t>
            </w:r>
            <w:proofErr w:type="spellEnd"/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ال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بريد الإلكتروني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على النحو التالي : </w:t>
            </w:r>
            <w:r w:rsidRPr="00946E9C">
              <w:rPr>
                <w:rFonts w:asciiTheme="majorBidi" w:hAnsiTheme="majorBidi" w:cstheme="majorBidi"/>
                <w:sz w:val="18"/>
                <w:szCs w:val="18"/>
                <w:lang w:bidi="ar-LY"/>
              </w:rPr>
              <w:br/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العروض المالية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ترسل علي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</w:t>
            </w:r>
            <w:hyperlink r:id="rId5" w:history="1">
              <w:r w:rsidRPr="00946E9C">
                <w:rPr>
                  <w:rFonts w:asciiTheme="majorBidi" w:hAnsiTheme="majorBidi" w:cstheme="majorBidi"/>
                  <w:sz w:val="18"/>
                  <w:szCs w:val="18"/>
                  <w:lang w:bidi="ar-LY"/>
                </w:rPr>
                <w:t>logistic2.tc@nwd.ly</w:t>
              </w:r>
            </w:hyperlink>
          </w:p>
          <w:p w:rsidR="00946E9C" w:rsidRPr="00946E9C" w:rsidRDefault="00946E9C" w:rsidP="00946E9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العروض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proofErr w:type="gramStart"/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الفنية 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>:</w:t>
            </w:r>
            <w:proofErr w:type="gramEnd"/>
          </w:p>
          <w:p w:rsidR="00946E9C" w:rsidRPr="00946E9C" w:rsidRDefault="00946E9C" w:rsidP="00946E9C">
            <w:pPr>
              <w:spacing w:line="276" w:lineRule="auto"/>
              <w:ind w:left="311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العروض الفنية والمالية الغير المسعرة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ترسل </w:t>
            </w:r>
            <w:proofErr w:type="gramStart"/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علي 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logistic.tc@nwd.ly</w:t>
            </w:r>
            <w:proofErr w:type="gramEnd"/>
          </w:p>
          <w:p w:rsidR="00946E9C" w:rsidRPr="00946E9C" w:rsidRDefault="00946E9C" w:rsidP="00946E9C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           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 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أ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-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تتكون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من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التفاصيل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الفنية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بناءً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على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المتطلبات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</w:p>
          <w:p w:rsidR="00946E9C" w:rsidRPr="00946E9C" w:rsidRDefault="00946E9C" w:rsidP="00946E9C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        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   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ب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-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الرسومات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الهندسية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ذات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الأبعاد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الفنية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</w:p>
          <w:p w:rsidR="00946E9C" w:rsidRPr="00946E9C" w:rsidRDefault="00946E9C" w:rsidP="00946E9C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 xml:space="preserve">     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     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ج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-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ورقة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="Times New Roman" w:hint="cs"/>
                <w:sz w:val="18"/>
                <w:szCs w:val="18"/>
                <w:rtl/>
                <w:lang w:bidi="ar-LY"/>
              </w:rPr>
              <w:t>البيانات</w:t>
            </w:r>
            <w:r w:rsidRPr="00946E9C">
              <w:rPr>
                <w:rFonts w:asciiTheme="majorBidi" w:hAnsiTheme="majorBidi" w:cs="Times New Roman"/>
                <w:sz w:val="18"/>
                <w:szCs w:val="18"/>
                <w:rtl/>
                <w:lang w:bidi="ar-LY"/>
              </w:rPr>
              <w:t xml:space="preserve"> </w:t>
            </w:r>
          </w:p>
          <w:p w:rsidR="00946E9C" w:rsidRPr="00946E9C" w:rsidRDefault="00946E9C" w:rsidP="00946E9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يراعي عند 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مراسلة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لجنة العطاءات 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ب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البريد الإلكتروني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أن يتم مراسلتها عن طريق البريد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الالكتروني 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الرسمي للج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هة 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>المتقدمة و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كتابة</w:t>
            </w:r>
            <w:r w:rsidRPr="00946E9C"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  <w:t xml:space="preserve"> رقم العطاء</w:t>
            </w:r>
          </w:p>
          <w:p w:rsidR="00946E9C" w:rsidRPr="00946E9C" w:rsidRDefault="00946E9C" w:rsidP="00946E9C">
            <w:pPr>
              <w:numPr>
                <w:ilvl w:val="0"/>
                <w:numId w:val="1"/>
              </w:numPr>
              <w:spacing w:line="276" w:lineRule="auto"/>
              <w:ind w:left="257"/>
              <w:contextualSpacing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تقديم تأمين ابتدائي بقيمة 29000.000</w:t>
            </w:r>
            <w:r w:rsidRPr="00946E9C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proofErr w:type="gramStart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د.ل</w:t>
            </w:r>
            <w:proofErr w:type="gramEnd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(دينار ليبي) </w:t>
            </w:r>
            <w:r w:rsidRPr="00946E9C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أو بقيمة 6500.00 $ (دولار امريكي)</w:t>
            </w:r>
          </w:p>
          <w:p w:rsidR="00946E9C" w:rsidRPr="00946E9C" w:rsidRDefault="00946E9C" w:rsidP="00946E9C">
            <w:pPr>
              <w:spacing w:line="276" w:lineRule="auto"/>
              <w:ind w:left="303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يرفق بالعرض المالي الغير</w:t>
            </w:r>
            <w:r w:rsidRPr="00946E9C">
              <w:rPr>
                <w:rFonts w:asciiTheme="majorBidi" w:hAnsiTheme="majorBidi" w:cstheme="majorBidi"/>
                <w:sz w:val="18"/>
                <w:szCs w:val="18"/>
                <w:lang w:bidi="ar-LY"/>
              </w:rPr>
              <w:t xml:space="preserve"> </w:t>
            </w: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المسعر في شكل صك مصدق او خطاب ضمان مصرفي غير مشروط وغير قابل للإلغاء صادر من </w:t>
            </w:r>
            <w:proofErr w:type="gramStart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احد</w:t>
            </w:r>
            <w:proofErr w:type="gramEnd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المصارف التجارية العاملة في ليبيا أو احد المصارف العالمية من الدرجة الاولي.</w:t>
            </w:r>
          </w:p>
          <w:p w:rsidR="00946E9C" w:rsidRPr="00946E9C" w:rsidRDefault="00946E9C" w:rsidP="00946E9C">
            <w:pPr>
              <w:spacing w:line="276" w:lineRule="auto"/>
              <w:ind w:left="303"/>
              <w:rPr>
                <w:rFonts w:asciiTheme="majorBidi" w:hAnsiTheme="majorBidi" w:cstheme="majorBidi"/>
                <w:sz w:val="18"/>
                <w:szCs w:val="18"/>
                <w:rtl/>
                <w:lang w:bidi="ar-LY"/>
              </w:rPr>
            </w:pPr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مدة سريان خطاب الضمان 60 </w:t>
            </w:r>
            <w:proofErr w:type="gramStart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>يومآ</w:t>
            </w:r>
            <w:proofErr w:type="gramEnd"/>
            <w:r w:rsidRPr="00946E9C">
              <w:rPr>
                <w:rFonts w:asciiTheme="majorBidi" w:hAnsiTheme="majorBidi" w:cstheme="majorBidi" w:hint="cs"/>
                <w:sz w:val="18"/>
                <w:szCs w:val="18"/>
                <w:rtl/>
                <w:lang w:bidi="ar-LY"/>
              </w:rPr>
              <w:t xml:space="preserve"> بعد انتهاء سريان العرض.</w:t>
            </w:r>
          </w:p>
          <w:p w:rsidR="00946E9C" w:rsidRPr="00946E9C" w:rsidRDefault="00946E9C" w:rsidP="00946E9C">
            <w:pPr>
              <w:spacing w:line="360" w:lineRule="auto"/>
              <w:ind w:left="257"/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LY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</w:tcPr>
          <w:p w:rsidR="00946E9C" w:rsidRPr="00946E9C" w:rsidRDefault="00946E9C" w:rsidP="00946E9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LY"/>
              </w:rPr>
            </w:pPr>
          </w:p>
          <w:p w:rsidR="00946E9C" w:rsidRPr="00946E9C" w:rsidRDefault="00946E9C" w:rsidP="00946E9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The bidder must consider Standard Contracting Regulations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               For Companies affiliated with the National Oil Corporation.</w:t>
            </w:r>
          </w:p>
          <w:p w:rsidR="00946E9C" w:rsidRPr="00946E9C" w:rsidRDefault="00946E9C" w:rsidP="00946E9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The bidder </w:t>
            </w:r>
            <w:proofErr w:type="gramStart"/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must be legally authorized</w:t>
            </w:r>
            <w:proofErr w:type="gramEnd"/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to practice this activity.</w:t>
            </w:r>
          </w:p>
          <w:p w:rsidR="00946E9C" w:rsidRPr="00946E9C" w:rsidRDefault="00946E9C" w:rsidP="00946E9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contextualSpacing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The bidder should be among the entities registered in the records of the National Oil Wells Drilling and work overs Company.</w:t>
            </w:r>
          </w:p>
          <w:p w:rsidR="00946E9C" w:rsidRPr="00946E9C" w:rsidRDefault="00946E9C" w:rsidP="00946E9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contextualSpacing/>
              <w:jc w:val="both"/>
              <w:rPr>
                <w:rFonts w:ascii="inherit" w:eastAsia="Times New Roman" w:hAnsi="inherit" w:cs="Courier New"/>
                <w:sz w:val="18"/>
                <w:szCs w:val="18"/>
                <w:rtl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bidi="ar-LY"/>
              </w:rPr>
              <w:t xml:space="preserve">Bidders wish are not registered in N.W.D suppliers database should present a complete Company profile attached with the technical file       </w:t>
            </w:r>
          </w:p>
          <w:p w:rsidR="00946E9C" w:rsidRPr="00946E9C" w:rsidRDefault="00946E9C" w:rsidP="00946E9C">
            <w:pPr>
              <w:numPr>
                <w:ilvl w:val="0"/>
                <w:numId w:val="2"/>
              </w:num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Delivery time is in weeks</w:t>
            </w:r>
          </w:p>
          <w:p w:rsidR="00946E9C" w:rsidRPr="00946E9C" w:rsidRDefault="00946E9C" w:rsidP="00946E9C">
            <w:pPr>
              <w:numPr>
                <w:ilvl w:val="0"/>
                <w:numId w:val="2"/>
              </w:num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hAnsiTheme="majorBidi" w:cstheme="majorBidi"/>
                <w:sz w:val="18"/>
                <w:szCs w:val="18"/>
                <w:lang w:bidi="ar-LY"/>
              </w:rPr>
              <w:t>Place of delivery: CIF-Any  Libyan Port</w:t>
            </w:r>
          </w:p>
          <w:p w:rsidR="00946E9C" w:rsidRPr="00946E9C" w:rsidRDefault="00946E9C" w:rsidP="00946E9C">
            <w:pPr>
              <w:numPr>
                <w:ilvl w:val="0"/>
                <w:numId w:val="2"/>
              </w:numPr>
              <w:bidi w:val="0"/>
              <w:spacing w:line="276" w:lineRule="auto"/>
              <w:contextualSpacing/>
              <w:jc w:val="both"/>
              <w:rPr>
                <w:rFonts w:ascii="inherit" w:hAnsi="inherit" w:cs="Helvetica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946E9C">
              <w:rPr>
                <w:rFonts w:ascii="inherit" w:hAnsi="inherit" w:cs="Helvetica"/>
                <w:b/>
                <w:bCs/>
                <w:sz w:val="18"/>
                <w:szCs w:val="18"/>
                <w:bdr w:val="none" w:sz="0" w:space="0" w:color="auto" w:frame="1"/>
              </w:rPr>
              <w:t>Validity of Offer: Not Less than 90 days</w:t>
            </w:r>
          </w:p>
          <w:p w:rsidR="00946E9C" w:rsidRPr="00946E9C" w:rsidRDefault="00946E9C" w:rsidP="00946E9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Unquoted plus Technical offers, and priced offers shall be submitted in closed envelopes sealed with red wax and writing the bid number on them</w:t>
            </w:r>
            <w:r w:rsidRPr="00946E9C">
              <w:rPr>
                <w:rFonts w:ascii="inherit" w:eastAsia="Times New Roman" w:hAnsi="inherit" w:cs="Courier New"/>
                <w:sz w:val="18"/>
                <w:szCs w:val="18"/>
              </w:rPr>
              <w:t>, forwarded</w:t>
            </w: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during official working hours at the company’s headquarters to the Bidding Committee’s office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</w:rPr>
              <w:t xml:space="preserve">               </w:t>
            </w: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or by </w:t>
            </w:r>
            <w:r w:rsidRPr="00946E9C">
              <w:rPr>
                <w:rFonts w:ascii="inherit" w:eastAsia="Times New Roman" w:hAnsi="inherit" w:cs="Courier New"/>
                <w:sz w:val="18"/>
                <w:szCs w:val="18"/>
              </w:rPr>
              <w:t>E</w:t>
            </w: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-mail as follows:</w:t>
            </w:r>
            <w:r w:rsidRPr="00946E9C">
              <w:rPr>
                <w:rFonts w:ascii="inherit" w:eastAsia="Times New Roman" w:hAnsi="inherit" w:cs="Courier New"/>
                <w:sz w:val="18"/>
                <w:szCs w:val="18"/>
              </w:rPr>
              <w:t xml:space="preserve">   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ab/>
              <w:t xml:space="preserve">         Financial </w:t>
            </w:r>
            <w:r w:rsidRPr="00946E9C">
              <w:rPr>
                <w:rFonts w:ascii="inherit" w:eastAsia="Times New Roman" w:hAnsi="inherit" w:cs="Courier New"/>
                <w:sz w:val="18"/>
                <w:szCs w:val="18"/>
              </w:rPr>
              <w:t>offers</w:t>
            </w:r>
            <w:r w:rsidRPr="00946E9C">
              <w:rPr>
                <w:rFonts w:ascii="inherit" w:hAnsi="inherit"/>
                <w:sz w:val="18"/>
                <w:szCs w:val="18"/>
                <w:lang w:val="en"/>
              </w:rPr>
              <w:t xml:space="preserve"> </w:t>
            </w: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should submitted to </w:t>
            </w:r>
            <w:r w:rsidRPr="00946E9C">
              <w:rPr>
                <w:rFonts w:ascii="inherit" w:eastAsia="Times New Roman" w:hAnsi="inherit" w:cs="Courier New"/>
                <w:sz w:val="18"/>
                <w:szCs w:val="18"/>
              </w:rPr>
              <w:t xml:space="preserve"> </w:t>
            </w: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: </w:t>
            </w:r>
            <w:hyperlink r:id="rId6" w:history="1">
              <w:r w:rsidRPr="00946E9C">
                <w:rPr>
                  <w:rFonts w:ascii="inherit" w:eastAsia="Times New Roman" w:hAnsi="inherit" w:cs="Courier New"/>
                  <w:sz w:val="18"/>
                  <w:szCs w:val="18"/>
                  <w:lang w:val="en"/>
                </w:rPr>
                <w:t>logistic2.tc@nwd.ly</w:t>
              </w:r>
            </w:hyperlink>
          </w:p>
          <w:p w:rsidR="00946E9C" w:rsidRPr="00946E9C" w:rsidRDefault="00946E9C" w:rsidP="00946E9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both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Technical offers: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left="693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Unquoted and technical offers should submitted to </w:t>
            </w:r>
            <w:hyperlink r:id="rId7" w:history="1">
              <w:r w:rsidRPr="00946E9C">
                <w:rPr>
                  <w:rFonts w:ascii="inherit" w:eastAsia="Times New Roman" w:hAnsi="inherit" w:cs="Courier New"/>
                  <w:sz w:val="18"/>
                  <w:szCs w:val="18"/>
                  <w:lang w:val="en"/>
                </w:rPr>
                <w:t>logistic.tc@nwd.ly</w:t>
              </w:r>
            </w:hyperlink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firstLine="720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A – </w:t>
            </w:r>
            <w:r w:rsidRPr="00946E9C">
              <w:rPr>
                <w:rFonts w:ascii="inherit" w:eastAsia="Times New Roman" w:hAnsi="inherit" w:cs="Courier New"/>
                <w:sz w:val="18"/>
                <w:szCs w:val="18"/>
              </w:rPr>
              <w:t>Consist of technical details based on requirement,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firstLine="720"/>
              <w:jc w:val="both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B – Technical Dimensional Engineering Drawings,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3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firstLine="720"/>
              <w:jc w:val="both"/>
              <w:rPr>
                <w:rFonts w:ascii="inherit" w:eastAsia="Times New Roman" w:hAnsi="inherit" w:cs="Courier New"/>
                <w:sz w:val="18"/>
                <w:szCs w:val="18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>C – Data sheet,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center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           Provide initial insurance of 29000.000</w:t>
            </w:r>
            <w:r w:rsidRPr="00946E9C">
              <w:rPr>
                <w:rFonts w:ascii="Arial" w:eastAsia="Times New Roman" w:hAnsi="Arial" w:cs="Arial"/>
                <w:sz w:val="18"/>
                <w:szCs w:val="18"/>
                <w:lang w:val="en"/>
              </w:rPr>
              <w:t xml:space="preserve"> LYD</w:t>
            </w: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(Libyan Dinars) or 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              $6500.00 (American Dollars)   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946E9C">
              <w:rPr>
                <w:rFonts w:ascii="inherit" w:eastAsia="Times New Roman" w:hAnsi="inherit" w:cs="Courier New"/>
                <w:sz w:val="18"/>
                <w:szCs w:val="18"/>
              </w:rPr>
              <w:t xml:space="preserve">        To</w:t>
            </w:r>
            <w:r w:rsidRPr="00946E9C">
              <w:rPr>
                <w:rFonts w:ascii="inherit" w:eastAsia="Times New Roman" w:hAnsi="inherit" w:cs="Courier New"/>
                <w:sz w:val="18"/>
                <w:szCs w:val="18"/>
                <w:lang w:val="en"/>
              </w:rPr>
              <w:t xml:space="preserve"> be attached with the unquoted financial offer</w:t>
            </w:r>
            <w:r w:rsidRPr="00946E9C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in form of a                      certified </w:t>
            </w:r>
            <w:proofErr w:type="spellStart"/>
            <w:r w:rsidRPr="00946E9C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>cheque</w:t>
            </w:r>
            <w:proofErr w:type="spellEnd"/>
            <w:r w:rsidRPr="00946E9C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or an unconditional irrevocable letter bank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946E9C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 guarantee issued by a commercial banks operating in Libya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" w:bidi="ar-LY"/>
              </w:rPr>
            </w:pPr>
            <w:r w:rsidRPr="00946E9C">
              <w:rPr>
                <w:rFonts w:asciiTheme="majorBidi" w:eastAsia="Times New Roman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94742" wp14:editId="1B5F665A">
                      <wp:simplePos x="0" y="0"/>
                      <wp:positionH relativeFrom="column">
                        <wp:posOffset>2973535</wp:posOffset>
                      </wp:positionH>
                      <wp:positionV relativeFrom="paragraph">
                        <wp:posOffset>90349</wp:posOffset>
                      </wp:positionV>
                      <wp:extent cx="528034" cy="45720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34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6E9C" w:rsidRPr="00245643" w:rsidRDefault="00946E9C" w:rsidP="00946E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245643">
                                    <w:rPr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E947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margin-left:234.15pt;margin-top:7.1pt;width:41.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xTPwIAAFUEAAAOAAAAZHJzL2Uyb0RvYy54bWysVLFu2zAQ3Qv0HwjutWTHTl3BcuAmcFHA&#10;SAI4RWaaIi0BFI8laUvu3n5L1w4d+ifO3/RI2Y6Rdiq6UOTd8Y733jtNrtpaka2wrgKd034vpURo&#10;DkWl1zn99DB/M6bEeaYLpkCLnO6Eo1fT168mjcnEAEpQhbAEk2iXNSanpfcmSxLHS1Ez1wMjNDol&#10;2Jp5PNp1UljWYPZaJYM0vUwasIWxwIVzaL3pnHQa80spuL+T0glPVE7xbT6uNq6rsCbTCcvWlpmy&#10;4odnsH94Rc0qjUVPqW6YZ2Rjqz9S1RW34ED6Hoc6ASkrLmIP2E0/fdHNsmRGxF4QHGdOMLn/l5bf&#10;bu8tqYqcIlGa1UjR09f9j/33/S/y9G3/k4wDRI1xGUYuDcb69j20SPXR7tAYOm+lrcMXeyLoR7B3&#10;J4BF6wlH42gwTi+GlHB0DUdvkcCQJXm+bKzzHwTUJGxyapG/CCvbLpzvQo8hoZaGeaVU5FBp0uT0&#10;8mKUxgsnDyZXGmuEFrqnhp1vV+2hrxUUO2zLQqcNZ/i8wuIL5vw9sygG7AQF7u9wkQqwCBx2lJRg&#10;v/zNHuKRI/RS0qC4cuo+b5gVlKiPGtl71x8OgxrjIQJBiT33rM49elNfA+q3j6NkeNziZevV0Sot&#10;1I84B7NQFV1Mc6ydU3/cXvtO8jhHXMxmMQj1Z5hf6KXhIXWAM0D70D4yaw74eyTuFo4yZNkLGrrY&#10;jojZxoOsIkcB4A7VA+6o3cjyYc7CcJyfY9Tz32D6GwAA//8DAFBLAwQUAAYACAAAACEAVE/TZ+AA&#10;AAAJAQAADwAAAGRycy9kb3ducmV2LnhtbEyPQUvDQBCF74L/YRnBm900NiHEbEoJFEH00NqLt012&#10;mgSzszG7baO/3vFkj8P7eO+bYj3bQZxx8r0jBctFBAKpcaanVsHhffuQgfBBk9GDI1TwjR7W5e1N&#10;oXPjLrTD8z60gkvI51pBF8KYS+mbDq32CzcicXZ0k9WBz6mVZtIXLreDjKMolVb3xAudHrHqsPnc&#10;n6yCl2r7pnd1bLOfoXp+PW7Gr8NHotT93bx5AhFwDv8w/OmzOpTsVLsTGS8GBas0e2SUg1UMgoEk&#10;WSYgagVZGoMsC3n9QfkLAAD//wMAUEsBAi0AFAAGAAgAAAAhALaDOJL+AAAA4QEAABMAAAAAAAAA&#10;AAAAAAAAAAAAAFtDb250ZW50X1R5cGVzXS54bWxQSwECLQAUAAYACAAAACEAOP0h/9YAAACUAQAA&#10;CwAAAAAAAAAAAAAAAAAvAQAAX3JlbHMvLnJlbHNQSwECLQAUAAYACAAAACEAbzfMUz8CAABVBAAA&#10;DgAAAAAAAAAAAAAAAAAuAgAAZHJzL2Uyb0RvYy54bWxQSwECLQAUAAYACAAAACEAVE/TZ+AAAAAJ&#10;AQAADwAAAAAAAAAAAAAAAACZBAAAZHJzL2Rvd25yZXYueG1sUEsFBgAAAAAEAAQA8wAAAKYFAAAA&#10;AA==&#10;" filled="f" stroked="f" strokeweight=".5pt">
                      <v:textbox>
                        <w:txbxContent>
                          <w:p w:rsidR="00946E9C" w:rsidRPr="00245643" w:rsidRDefault="00946E9C" w:rsidP="00946E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643">
                              <w:rPr>
                                <w:sz w:val="18"/>
                                <w:szCs w:val="18"/>
                              </w:rPr>
                              <w:t>days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6E9C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 </w:t>
            </w:r>
            <w:proofErr w:type="gramStart"/>
            <w:r w:rsidRPr="00946E9C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>or</w:t>
            </w:r>
            <w:proofErr w:type="gramEnd"/>
            <w:r w:rsidRPr="00946E9C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first-class international bank.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right="-114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946E9C">
              <w:rPr>
                <w:rFonts w:asciiTheme="majorBidi" w:eastAsia="Times New Roman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64717" wp14:editId="5E420044">
                      <wp:simplePos x="0" y="0"/>
                      <wp:positionH relativeFrom="column">
                        <wp:posOffset>10858</wp:posOffset>
                      </wp:positionH>
                      <wp:positionV relativeFrom="paragraph">
                        <wp:posOffset>100741</wp:posOffset>
                      </wp:positionV>
                      <wp:extent cx="1815483" cy="309093"/>
                      <wp:effectExtent l="0" t="0" r="0" b="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5483" cy="3090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6E9C" w:rsidRPr="00245643" w:rsidRDefault="00946E9C" w:rsidP="00946E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245643">
                                    <w:rPr>
                                      <w:sz w:val="18"/>
                                      <w:szCs w:val="18"/>
                                    </w:rPr>
                                    <w:t>based</w:t>
                                  </w:r>
                                  <w:proofErr w:type="gramEnd"/>
                                  <w:r w:rsidRPr="00245643">
                                    <w:rPr>
                                      <w:sz w:val="18"/>
                                      <w:szCs w:val="18"/>
                                    </w:rPr>
                                    <w:t xml:space="preserve"> on the offer expiry date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E64717" id="مربع نص 9" o:spid="_x0000_s1027" type="#_x0000_t202" style="position:absolute;margin-left:.85pt;margin-top:7.95pt;width:142.95pt;height:2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P2RAIAAF0EAAAOAAAAZHJzL2Uyb0RvYy54bWysVL1u2zAQ3gv0HQjuteS/1BYsB24CFwWC&#10;JIBTZKYp0hZA8ViStuTu7bNk7dChb+K8TY+U7Rhpp6ILdbw73vH7vqMml02lyFZYV4LOabeTUiI0&#10;h6LUq5x+fpi/G1HiPNMFU6BFTnfC0cvp2zeT2mSiB2tQhbAEi2iX1Sana+9NliSOr0XFXAeM0BiU&#10;YCvmcWtXSWFZjdUrlfTS9CKpwRbGAhfOofe6DdJprC+l4P5OSic8UTnFu/m42rguw5pMJyxbWWbW&#10;JT9cg/3DLSpWamx6KnXNPCMbW/5Rqiq5BQfSdzhUCUhZchExIJpu+grNYs2MiFiQHGdONLn/V5bf&#10;bu8tKYucjinRrEKJnr/tf+yf9r/I8/f9TzIOFNXGZZi5MJjrmw/QoNRHv0NnQN5IW4UvYiIYR7J3&#10;J4JF4wkPh0bd4WDUp4RjrJ+O03E/lEleThvr/EcBFQlGTi0KGHll2xvn29RjSmimYV4qFUVUmtQ5&#10;vegP03jgFMHiSmOPgKG9a7B8s2wi7BOOJRQ7hGehnRFn+LzEO9ww5++ZxaFARDjo/g4XqQB7wcGi&#10;ZA3269/8IR+1wiglNQ5ZTt2XDbOCEvVJo4rj7mAQpjJuBsP3PdzY88jyPKI31RXgHHfxSRkezZDv&#10;1dErLVSP+B5moSuGmObYO6f+aF75dvTxPXExm8UknEPD/I1eGB5KB1YDww/NI7PmIINHAW/hOI4s&#10;e6VGm9vqMdt4kGWUKvDcsnqgH2c4in14b+GRnO9j1stfYfobAAD//wMAUEsDBBQABgAIAAAAIQB0&#10;9Vqx3gAAAAcBAAAPAAAAZHJzL2Rvd25yZXYueG1sTI5BS8NAFITvgv9heYI3uzHYNKbZlBIoguih&#10;tRdvm+xrEpp9G7PbNvrrfZ7qaRhmmPny1WR7ccbRd44UPM4iEEi1Mx01CvYfm4cUhA+ajO4doYJv&#10;9LAqbm9ynRl3oS2ed6ERPEI+0wraEIZMSl+3aLWfuQGJs4MbrQ5sx0aaUV943PYyjqJEWt0RP7R6&#10;wLLF+rg7WQWv5eZdb6vYpj99+fJ2WA9f+8+5Uvd303oJIuAUrmX4w2d0KJipcicyXvTsF1xkmT+D&#10;4DhOFwmISkHylIAscvmfv/gFAAD//wMAUEsBAi0AFAAGAAgAAAAhALaDOJL+AAAA4QEAABMAAAAA&#10;AAAAAAAAAAAAAAAAAFtDb250ZW50X1R5cGVzXS54bWxQSwECLQAUAAYACAAAACEAOP0h/9YAAACU&#10;AQAACwAAAAAAAAAAAAAAAAAvAQAAX3JlbHMvLnJlbHNQSwECLQAUAAYACAAAACEASzpT9kQCAABd&#10;BAAADgAAAAAAAAAAAAAAAAAuAgAAZHJzL2Uyb0RvYy54bWxQSwECLQAUAAYACAAAACEAdPVasd4A&#10;AAAHAQAADwAAAAAAAAAAAAAAAACeBAAAZHJzL2Rvd25yZXYueG1sUEsFBgAAAAAEAAQA8wAAAKkF&#10;AAAAAA==&#10;" filled="f" stroked="f" strokeweight=".5pt">
                      <v:textbox>
                        <w:txbxContent>
                          <w:p w:rsidR="00946E9C" w:rsidRPr="00245643" w:rsidRDefault="00946E9C" w:rsidP="00946E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5643">
                              <w:rPr>
                                <w:sz w:val="18"/>
                                <w:szCs w:val="18"/>
                              </w:rPr>
                              <w:t>based</w:t>
                            </w:r>
                            <w:proofErr w:type="gramEnd"/>
                            <w:r w:rsidRPr="00245643">
                              <w:rPr>
                                <w:sz w:val="18"/>
                                <w:szCs w:val="18"/>
                              </w:rPr>
                              <w:t xml:space="preserve"> on the offer expiry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6E9C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The bank guarantee Validity period should not be less than 60             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</w:pPr>
            <w:r w:rsidRPr="00946E9C">
              <w:rPr>
                <w:rFonts w:asciiTheme="majorBidi" w:eastAsia="Times New Roman" w:hAnsiTheme="majorBidi" w:cstheme="majorBidi"/>
                <w:sz w:val="18"/>
                <w:szCs w:val="18"/>
                <w:lang w:val="en" w:bidi="ar-LY"/>
              </w:rPr>
              <w:t xml:space="preserve">                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" w:bidi="ar-LY"/>
              </w:rPr>
            </w:pPr>
            <w:r w:rsidRPr="00946E9C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" w:bidi="ar-LY"/>
              </w:rPr>
              <w:t xml:space="preserve"> </w:t>
            </w:r>
          </w:p>
          <w:p w:rsidR="00946E9C" w:rsidRPr="00946E9C" w:rsidRDefault="00946E9C" w:rsidP="00946E9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ind w:left="333"/>
              <w:rPr>
                <w:rFonts w:asciiTheme="majorBidi" w:eastAsia="Times New Roman" w:hAnsiTheme="majorBidi" w:cstheme="majorBidi"/>
                <w:sz w:val="18"/>
                <w:szCs w:val="18"/>
                <w:lang w:bidi="ar-LY"/>
              </w:rPr>
            </w:pPr>
            <w:r w:rsidRPr="00946E9C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" w:bidi="ar-LY"/>
              </w:rPr>
              <w:t xml:space="preserve"> </w:t>
            </w:r>
          </w:p>
        </w:tc>
      </w:tr>
    </w:tbl>
    <w:p w:rsidR="00C77883" w:rsidRDefault="00563396" w:rsidP="00945CE4">
      <w:pPr>
        <w:tabs>
          <w:tab w:val="center" w:pos="4364"/>
          <w:tab w:val="right" w:pos="8306"/>
        </w:tabs>
        <w:ind w:left="423"/>
        <w:rPr>
          <w:rFonts w:asciiTheme="majorBidi" w:hAnsiTheme="majorBidi" w:cstheme="majorBidi"/>
          <w:rtl/>
          <w:lang w:bidi="ar-LY"/>
        </w:rPr>
      </w:pPr>
      <w:r w:rsidRPr="00DF427C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4925B0DC" wp14:editId="45FEC342">
            <wp:simplePos x="0" y="0"/>
            <wp:positionH relativeFrom="column">
              <wp:posOffset>4298324</wp:posOffset>
            </wp:positionH>
            <wp:positionV relativeFrom="paragraph">
              <wp:posOffset>-990002</wp:posOffset>
            </wp:positionV>
            <wp:extent cx="1871345" cy="1197735"/>
            <wp:effectExtent l="0" t="0" r="0" b="2540"/>
            <wp:wrapNone/>
            <wp:docPr id="4" name="صورة 4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11" cy="11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CE4"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6878A532" wp14:editId="77664FBE">
            <wp:simplePos x="0" y="0"/>
            <wp:positionH relativeFrom="column">
              <wp:posOffset>-1059288</wp:posOffset>
            </wp:positionH>
            <wp:positionV relativeFrom="paragraph">
              <wp:posOffset>-893409</wp:posOffset>
            </wp:positionV>
            <wp:extent cx="2060619" cy="1179830"/>
            <wp:effectExtent l="0" t="0" r="0" b="1270"/>
            <wp:wrapNone/>
            <wp:docPr id="6" name="صورة 6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64" cy="118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CE4"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7C4AA" wp14:editId="2B106761">
                <wp:simplePos x="0" y="0"/>
                <wp:positionH relativeFrom="margin">
                  <wp:posOffset>1085045</wp:posOffset>
                </wp:positionH>
                <wp:positionV relativeFrom="paragraph">
                  <wp:posOffset>-919167</wp:posOffset>
                </wp:positionV>
                <wp:extent cx="3163060" cy="1146810"/>
                <wp:effectExtent l="0" t="0" r="18415" b="1524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060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5CE4" w:rsidRPr="00B853CB" w:rsidRDefault="00945CE4" w:rsidP="00945CE4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945CE4" w:rsidRPr="00B853CB" w:rsidRDefault="00945CE4" w:rsidP="00945CE4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 xml:space="preserve">National Oil Well Drilling and Work </w:t>
                            </w:r>
                            <w:proofErr w:type="gramStart"/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over  Company</w:t>
                            </w:r>
                            <w:proofErr w:type="gramEnd"/>
                          </w:p>
                          <w:p w:rsidR="00945CE4" w:rsidRPr="00B853CB" w:rsidRDefault="00945CE4" w:rsidP="00945CE4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945CE4" w:rsidRPr="00B864C0" w:rsidRDefault="00945CE4" w:rsidP="00945CE4">
                            <w:pPr>
                              <w:jc w:val="center"/>
                              <w:rPr>
                                <w:rFonts w:cs="AF_Taif Normal"/>
                                <w:sz w:val="28"/>
                                <w:szCs w:val="28"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An 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C4AA" id="مربع نص 5" o:spid="_x0000_s1028" type="#_x0000_t202" style="position:absolute;left:0;text-align:left;margin-left:85.45pt;margin-top:-72.4pt;width:249.05pt;height:9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cjWgIAAIYEAAAOAAAAZHJzL2Uyb0RvYy54bWysVM1u2zAMvg/YOwi6L7bzt86IU2QpMgwo&#10;2gLp0LMiy4kxWdQkJXZ2X59l1x122JukbzNKjtOg22nYRaHIzxT5fWQml00lyU4YW4LKaNKLKRGK&#10;Q16qdUY/3S/eXFBiHVM5k6BERvfC0svp61eTWqeiDxuQuTAEkyib1jqjG+d0GkWWb0TFbA+0UBgs&#10;wFTM4dWso9ywGrNXMurH8TiqweTaABfWoveqDdJpyF8UgrvborDCEZlRrM2F04Rz5c9oOmHp2jC9&#10;KfmxDPYPVVSsVPjoKdUVc4xsTflHqqrkBiwUrsehiqAoSi5CD9hNEr/oZrlhWoRekByrTzTZ/5eW&#10;3+zuDCnzjI4oUaxCiZ6+HX4cvh9+kafHw08y8hTV2qaIXGrEuuY9NCh157fo9J03han8L/ZEMI5k&#10;708Ei8YRjs5BMh7EYwxxjCXJcHyRBAmi58+1se6DgIp4I6MGFQzEst21dVgKQjuIf03BopQyqCgV&#10;qTM6Hozi8IEFWeY+6GH+k7k0ZMdwDlaS8c++fMx1hsKbVOj0zbZNecs1qybw0+8aXkG+Rx4MtMNk&#10;NV+UmP6aWXfHDE4P9ocb4W7xKCRgTXC0KNmA+fo3v8ejqBilpMZpzKj9smVGUCI/KpT7XTIc+vEN&#10;l+HobR8v5jyyOo+obTUHbDTB3dM8mB7vZGcWBqoHXJyZfxVDTHF8O6OuM+eu3RFcPC5mswDCgdXM&#10;Xaul5j51R+t988CMPsrlUOkb6OaWpS9Ua7GtbrOtg6IMknqeW1aP9OOwB3WOi+m36fweUM9/H9Pf&#10;AAAA//8DAFBLAwQUAAYACAAAACEAdpZE/eIAAAALAQAADwAAAGRycy9kb3ducmV2LnhtbEyPy07D&#10;MBBF90j8gzVI7Fq70KZtiFMhRBdIqBIFUZZOPMQRfoTYTQNfz7CC5dVc3Tmn2IzOsgH72AYvYTYV&#10;wNDXQbe+kfDyvJ2sgMWkvFY2eJTwhRE25flZoXIdTv4Jh31qGI34mCsJJqUu5zzWBp2K09Chp9t7&#10;6J1KFPuG616daNxZfiVExp1qPX0wqsM7g/XH/ugkPL4ePu+3uzdxwMq2i8EuzcN3JeXlxXh7Ayzh&#10;mP7K8ItP6FASUxWOXkdmKS/FmqoSJrP5nCSokmVr0qskXC9WwMuC/3cofwAAAP//AwBQSwECLQAU&#10;AAYACAAAACEAtoM4kv4AAADhAQAAEwAAAAAAAAAAAAAAAAAAAAAAW0NvbnRlbnRfVHlwZXNdLnht&#10;bFBLAQItABQABgAIAAAAIQA4/SH/1gAAAJQBAAALAAAAAAAAAAAAAAAAAC8BAABfcmVscy8ucmVs&#10;c1BLAQItABQABgAIAAAAIQD8ZgcjWgIAAIYEAAAOAAAAAAAAAAAAAAAAAC4CAABkcnMvZTJvRG9j&#10;LnhtbFBLAQItABQABgAIAAAAIQB2lkT94gAAAAsBAAAPAAAAAAAAAAAAAAAAALQEAABkcnMvZG93&#10;bnJldi54bWxQSwUGAAAAAAQABADzAAAAwwUAAAAA&#10;" filled="f" strokeweight=".5pt">
                <v:textbox>
                  <w:txbxContent>
                    <w:p w:rsidR="00945CE4" w:rsidRPr="00B853CB" w:rsidRDefault="00945CE4" w:rsidP="00945CE4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:rsidR="00945CE4" w:rsidRPr="00B853CB" w:rsidRDefault="00945CE4" w:rsidP="00945CE4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 xml:space="preserve">National Oil Well Drilling and Work </w:t>
                      </w:r>
                      <w:proofErr w:type="gramStart"/>
                      <w:r w:rsidRPr="00B853CB">
                        <w:rPr>
                          <w:rFonts w:cs="AF_Taif Normal"/>
                          <w:lang w:bidi="ar-LY"/>
                        </w:rPr>
                        <w:t>over  Company</w:t>
                      </w:r>
                      <w:proofErr w:type="gramEnd"/>
                    </w:p>
                    <w:p w:rsidR="00945CE4" w:rsidRPr="00B853CB" w:rsidRDefault="00945CE4" w:rsidP="00945CE4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:rsidR="00945CE4" w:rsidRPr="00B864C0" w:rsidRDefault="00945CE4" w:rsidP="00945CE4">
                      <w:pPr>
                        <w:jc w:val="center"/>
                        <w:rPr>
                          <w:rFonts w:cs="AF_Taif Normal"/>
                          <w:sz w:val="28"/>
                          <w:szCs w:val="28"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An N.O.C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CE4">
        <w:rPr>
          <w:rFonts w:asciiTheme="majorBidi" w:hAnsiTheme="majorBidi" w:cstheme="majorBidi"/>
          <w:rtl/>
          <w:lang w:bidi="ar-LY"/>
        </w:rPr>
        <w:tab/>
      </w:r>
      <w:r w:rsidR="00945CE4">
        <w:rPr>
          <w:rFonts w:asciiTheme="majorBidi" w:hAnsiTheme="majorBidi" w:cstheme="majorBidi"/>
          <w:rtl/>
          <w:lang w:bidi="ar-LY"/>
        </w:rPr>
        <w:tab/>
      </w:r>
    </w:p>
    <w:p w:rsidR="00945CE4" w:rsidRDefault="00945CE4" w:rsidP="00945CE4">
      <w:pPr>
        <w:tabs>
          <w:tab w:val="center" w:pos="4364"/>
          <w:tab w:val="right" w:pos="8306"/>
        </w:tabs>
        <w:ind w:left="423"/>
        <w:rPr>
          <w:rFonts w:asciiTheme="majorBidi" w:hAnsiTheme="majorBidi" w:cstheme="majorBidi" w:hint="cs"/>
          <w:rtl/>
          <w:lang w:bidi="ar-LY"/>
        </w:rPr>
      </w:pPr>
      <w:bookmarkStart w:id="0" w:name="_GoBack"/>
    </w:p>
    <w:bookmarkEnd w:id="0"/>
    <w:p w:rsidR="00C77883" w:rsidRDefault="00C77883" w:rsidP="00C77883">
      <w:pPr>
        <w:ind w:left="423"/>
        <w:jc w:val="center"/>
        <w:rPr>
          <w:rFonts w:asciiTheme="majorBidi" w:hAnsiTheme="majorBidi" w:cstheme="majorBidi"/>
          <w:rtl/>
          <w:lang w:bidi="ar-LY"/>
        </w:rPr>
      </w:pPr>
      <w:r w:rsidRPr="00D33F59">
        <w:rPr>
          <w:rFonts w:asciiTheme="majorBidi" w:hAnsiTheme="majorBidi" w:cstheme="majorBidi"/>
          <w:lang w:bidi="ar-LY"/>
        </w:rPr>
        <w:t>NWD-TC-2021-L-50-0</w:t>
      </w:r>
      <w:r>
        <w:rPr>
          <w:rFonts w:asciiTheme="majorBidi" w:hAnsiTheme="majorBidi" w:cstheme="majorBidi"/>
          <w:lang w:bidi="ar-LY"/>
        </w:rPr>
        <w:t>5</w:t>
      </w:r>
      <w:r w:rsidRPr="00D33F59">
        <w:rPr>
          <w:rFonts w:asciiTheme="majorBidi" w:hAnsiTheme="majorBidi" w:cstheme="majorBidi" w:hint="cs"/>
          <w:rtl/>
          <w:lang w:bidi="ar-LY"/>
        </w:rPr>
        <w:t xml:space="preserve"> </w:t>
      </w:r>
      <w:proofErr w:type="gramStart"/>
      <w:r w:rsidRPr="006B2A37">
        <w:rPr>
          <w:rFonts w:asciiTheme="majorBidi" w:hAnsiTheme="majorBidi" w:cstheme="majorBidi"/>
          <w:lang w:bidi="ar-LY"/>
        </w:rPr>
        <w:t>Ref :</w:t>
      </w:r>
      <w:proofErr w:type="gramEnd"/>
      <w:r w:rsidRPr="006B2A37">
        <w:rPr>
          <w:rFonts w:asciiTheme="majorBidi" w:hAnsiTheme="majorBidi" w:cstheme="majorBidi" w:hint="cs"/>
          <w:rtl/>
          <w:lang w:bidi="ar-LY"/>
        </w:rPr>
        <w:t xml:space="preserve"> </w:t>
      </w:r>
      <w:r w:rsidRPr="006B2A37">
        <w:rPr>
          <w:rFonts w:asciiTheme="majorBidi" w:hAnsiTheme="majorBidi" w:cstheme="majorBidi"/>
          <w:lang w:bidi="ar-LY"/>
        </w:rPr>
        <w:t>Our</w:t>
      </w:r>
    </w:p>
    <w:p w:rsidR="00945CE4" w:rsidRDefault="00945CE4" w:rsidP="00C77883">
      <w:pPr>
        <w:ind w:left="423"/>
        <w:jc w:val="center"/>
        <w:rPr>
          <w:rFonts w:asciiTheme="majorBidi" w:hAnsiTheme="majorBidi" w:cstheme="majorBidi"/>
          <w:rtl/>
          <w:lang w:bidi="ar-LY"/>
        </w:rPr>
      </w:pPr>
    </w:p>
    <w:p w:rsidR="00C77883" w:rsidRDefault="00C77883" w:rsidP="00C77883">
      <w:pPr>
        <w:ind w:left="423"/>
        <w:jc w:val="center"/>
        <w:rPr>
          <w:rFonts w:asciiTheme="majorBidi" w:hAnsiTheme="majorBidi" w:cstheme="majorBidi" w:hint="cs"/>
          <w:rtl/>
          <w:lang w:bidi="ar-LY"/>
        </w:rPr>
      </w:pPr>
    </w:p>
    <w:p w:rsidR="00C77883" w:rsidRPr="00C77883" w:rsidRDefault="00C77883" w:rsidP="00C77883">
      <w:pPr>
        <w:ind w:left="423"/>
        <w:jc w:val="center"/>
        <w:rPr>
          <w:rFonts w:asciiTheme="majorBidi" w:hAnsiTheme="majorBidi" w:cstheme="majorBidi" w:hint="cs"/>
          <w:lang w:bidi="ar-LY"/>
        </w:rPr>
      </w:pPr>
    </w:p>
    <w:sectPr w:rsidR="00C77883" w:rsidRPr="00C77883" w:rsidSect="00C77883">
      <w:pgSz w:w="11906" w:h="16838"/>
      <w:pgMar w:top="184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0AEC"/>
    <w:multiLevelType w:val="hybridMultilevel"/>
    <w:tmpl w:val="AB9622C4"/>
    <w:lvl w:ilvl="0" w:tplc="800CAC7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 w15:restartNumberingAfterBreak="0">
    <w:nsid w:val="7A4B53D3"/>
    <w:multiLevelType w:val="hybridMultilevel"/>
    <w:tmpl w:val="A29E13C4"/>
    <w:lvl w:ilvl="0" w:tplc="BCC8EBAE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FB"/>
    <w:rsid w:val="00086088"/>
    <w:rsid w:val="00101AFB"/>
    <w:rsid w:val="00563396"/>
    <w:rsid w:val="00945CE4"/>
    <w:rsid w:val="00946E9C"/>
    <w:rsid w:val="00C77883"/>
    <w:rsid w:val="00F5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1404B"/>
  <w15:chartTrackingRefBased/>
  <w15:docId w15:val="{C7CB69DC-E140-4F54-8A13-5F2DD860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logistic.tc@nwd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ogistic2.tc@nwd.l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ogistic2.tc@nwd.l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Ghita</dc:creator>
  <cp:keywords/>
  <dc:description/>
  <cp:lastModifiedBy>Najib Ghita</cp:lastModifiedBy>
  <cp:revision>6</cp:revision>
  <dcterms:created xsi:type="dcterms:W3CDTF">2021-11-04T14:17:00Z</dcterms:created>
  <dcterms:modified xsi:type="dcterms:W3CDTF">2021-11-04T14:20:00Z</dcterms:modified>
</cp:coreProperties>
</file>