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6" w:rsidRDefault="008E4806" w:rsidP="00646A17">
      <w:pPr>
        <w:jc w:val="both"/>
      </w:pPr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348125A0" wp14:editId="598D45C9">
            <wp:simplePos x="0" y="0"/>
            <wp:positionH relativeFrom="column">
              <wp:posOffset>-1007773</wp:posOffset>
            </wp:positionH>
            <wp:positionV relativeFrom="paragraph">
              <wp:posOffset>-695459</wp:posOffset>
            </wp:positionV>
            <wp:extent cx="1938271" cy="1179638"/>
            <wp:effectExtent l="0" t="0" r="5080" b="1905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89" cy="118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900D1" wp14:editId="49E14B02">
                <wp:simplePos x="0" y="0"/>
                <wp:positionH relativeFrom="margin">
                  <wp:align>center</wp:align>
                </wp:positionH>
                <wp:positionV relativeFrom="paragraph">
                  <wp:posOffset>-708338</wp:posOffset>
                </wp:positionV>
                <wp:extent cx="3337269" cy="1146810"/>
                <wp:effectExtent l="0" t="0" r="15875" b="1524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269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bookmarkStart w:id="0" w:name="_GoBack"/>
                            <w:bookmarkEnd w:id="0"/>
                            <w:r w:rsidR="008A4F83" w:rsidRPr="00B853CB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:rsidR="008E4806" w:rsidRPr="00B853CB" w:rsidRDefault="008E4806" w:rsidP="008E4806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8E4806" w:rsidRPr="00B864C0" w:rsidRDefault="008E4806" w:rsidP="008E4806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900D1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0;margin-top:-55.75pt;width:262.8pt;height:90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jsWAIAAH8EAAAOAAAAZHJzL2Uyb0RvYy54bWysVM1u2zAMvg/YOwi6L47z1zaIU2QpMgwI&#10;2gLp0LMiy7ExWdQkJXZ2X59l1x122JukbzNKjtOg22nYRaHIzxT5fWQm13UpyU4YW4BKaNzpUiIU&#10;h7RQm4R+eli8u6TEOqZSJkGJhO6FpdfTt28mlR6LHuQgU2EIJlF2XOmE5s7pcRRZnouS2Q5ooTCY&#10;gSmZw6vZRKlhFWYvZdTrdkdRBSbVBriwFr03TZBOQ/4sE9zdZZkVjsiEYm0unCaca39G0wkbbwzT&#10;ecGPZbB/qKJkhcJHT6lumGNka4o/UpUFN2Ahcx0OZQRZVnAResBu4u6rblY50yL0guRYfaLJ/r+0&#10;/HZ3b0iRJnRIiWIlSvT87fDj8P3wizw/HX6Soaeo0naMyJVGrKvfQ41St36LTt95nZnS/2JPBONI&#10;9v5EsKgd4ejs9/sXvdEVJRxjcTwYXcZBgujlc22s+yCgJN5IqEEFA7Fst7QOS0FoC/GvKVgUUgYV&#10;pSJVQkf9YTd8YEEWqQ96mP9kLg3ZMZyDtWT8sy8fc52h8CYVOn2zTVPecvW6PjKwhnSPBBhopshq&#10;vigw75JZd88Mjg32jKvg7vDIJGAxcLQoycF8/Zvf41FNjFJS4Rgm1H7ZMiMokR8V6nwVDwZ+bsNl&#10;MLzo4cWcR9bnEbUt54Adxrh0mgfT451szcxA+YgbM/OvYogpjm8n1LXm3DXLgRvHxWwWQDipmrml&#10;WmnuU7d8PtSPzOijTg4lvoV2YNn4lVwNthFstnWQFUFLT3DD6pF3nPIgy3Ej/Rqd3wPq5X9j+hsA&#10;AP//AwBQSwMEFAAGAAgAAAAhAI3QxaHfAAAACAEAAA8AAABkcnMvZG93bnJldi54bWxMj09Lw0AU&#10;xO+C32F5grd2s4VETfNSROxBEMEqtsdN9pkN7p+Y3abRT+960uMww8xvqs1sDZtoDL13CGKZASPX&#10;etW7DuH1Zbu4BhaidEoa7wjhiwJs6vOzSpbKn9wzTbvYsVTiQikRdIxDyXloNVkZln4gl7x3P1oZ&#10;kxw7rkZ5SuXW8FWWFdzK3qUFLQe609R+7I4W4fFt/3m/fTpke2pMn0/mSj98N4iXF/PtGlikOf6F&#10;4Rc/oUOdmBp/dCowg5CORISFECIHlvx8lRfAGoTiRgCvK/7/QP0DAAD//wMAUEsBAi0AFAAGAAgA&#10;AAAhALaDOJL+AAAA4QEAABMAAAAAAAAAAAAAAAAAAAAAAFtDb250ZW50X1R5cGVzXS54bWxQSwEC&#10;LQAUAAYACAAAACEAOP0h/9YAAACUAQAACwAAAAAAAAAAAAAAAAAvAQAAX3JlbHMvLnJlbHNQSwEC&#10;LQAUAAYACAAAACEAYIeI7FgCAAB/BAAADgAAAAAAAAAAAAAAAAAuAgAAZHJzL2Uyb0RvYy54bWxQ&#10;SwECLQAUAAYACAAAACEAjdDFod8AAAAIAQAADwAAAAAAAAAAAAAAAACyBAAAZHJzL2Rvd25yZXYu&#10;eG1sUEsFBgAAAAAEAAQA8wAAAL4FAAAAAA==&#10;" filled="f" strokeweight=".5pt">
                <v:textbox>
                  <w:txbxContent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bookmarkStart w:id="1" w:name="_GoBack"/>
                      <w:bookmarkEnd w:id="1"/>
                      <w:r w:rsidR="008A4F83" w:rsidRPr="00B853CB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:rsidR="008E4806" w:rsidRPr="00B853CB" w:rsidRDefault="008E4806" w:rsidP="008E4806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8E4806" w:rsidRPr="00B864C0" w:rsidRDefault="008E4806" w:rsidP="008E4806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An 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27C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45AC7C34" wp14:editId="0525C018">
            <wp:simplePos x="0" y="0"/>
            <wp:positionH relativeFrom="column">
              <wp:posOffset>4291706</wp:posOffset>
            </wp:positionH>
            <wp:positionV relativeFrom="paragraph">
              <wp:posOffset>-772732</wp:posOffset>
            </wp:positionV>
            <wp:extent cx="1831340" cy="1255690"/>
            <wp:effectExtent l="0" t="0" r="0" b="1905"/>
            <wp:wrapNone/>
            <wp:docPr id="4" name="صورة 4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2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06" w:rsidRDefault="008E4806" w:rsidP="00646A17">
      <w:pPr>
        <w:jc w:val="both"/>
        <w:rPr>
          <w:rtl/>
          <w:lang w:bidi="ar-LY"/>
        </w:rPr>
      </w:pPr>
    </w:p>
    <w:p w:rsidR="008E4806" w:rsidRPr="008E4806" w:rsidRDefault="008E4806" w:rsidP="00646A17">
      <w:pPr>
        <w:jc w:val="both"/>
        <w:rPr>
          <w:lang w:bidi="ar-LY"/>
        </w:rPr>
      </w:pPr>
    </w:p>
    <w:p w:rsidR="008E4806" w:rsidRPr="00B4601B" w:rsidRDefault="008E4806" w:rsidP="00C77CC8">
      <w:pPr>
        <w:ind w:left="4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  <w:r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NWD-TC-2021-L-50-0</w:t>
      </w:r>
      <w:r w:rsidR="00C77CC8"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7</w:t>
      </w:r>
      <w:r w:rsidRPr="00B4601B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</w:t>
      </w:r>
      <w:r w:rsidR="00C77CC8"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Ref:</w:t>
      </w:r>
      <w:r w:rsidRPr="00B4601B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</w:t>
      </w:r>
      <w:r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Our</w:t>
      </w:r>
    </w:p>
    <w:p w:rsidR="008E4806" w:rsidRDefault="008E4806" w:rsidP="00646A17">
      <w:pPr>
        <w:tabs>
          <w:tab w:val="left" w:pos="3530"/>
        </w:tabs>
        <w:jc w:val="both"/>
      </w:pPr>
    </w:p>
    <w:tbl>
      <w:tblPr>
        <w:tblStyle w:val="a3"/>
        <w:tblpPr w:leftFromText="180" w:rightFromText="180" w:vertAnchor="text" w:horzAnchor="margin" w:tblpXSpec="center" w:tblpY="338"/>
        <w:bidiVisual/>
        <w:tblW w:w="110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525"/>
      </w:tblGrid>
      <w:tr w:rsidR="008E4806" w:rsidRPr="008E4806" w:rsidTr="00D11761">
        <w:trPr>
          <w:trHeight w:val="983"/>
        </w:trPr>
        <w:tc>
          <w:tcPr>
            <w:tcW w:w="11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06" w:rsidRPr="00B4601B" w:rsidRDefault="008E4806" w:rsidP="00C32F7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</w:pPr>
            <w:r w:rsidRPr="00B4601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LY"/>
              </w:rPr>
              <w:t xml:space="preserve">شروط </w:t>
            </w:r>
            <w:r w:rsidR="00C32F7F" w:rsidRPr="00B4601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LY"/>
              </w:rPr>
              <w:t>التقدم</w:t>
            </w:r>
            <w:r w:rsidRPr="00B4601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LY"/>
              </w:rPr>
              <w:t xml:space="preserve"> للعطاء</w:t>
            </w:r>
          </w:p>
          <w:p w:rsidR="008E4806" w:rsidRPr="00B4601B" w:rsidRDefault="008E4806" w:rsidP="00C32F7F">
            <w:pPr>
              <w:bidi w:val="0"/>
              <w:spacing w:line="360" w:lineRule="auto"/>
              <w:jc w:val="center"/>
              <w:rPr>
                <w:rFonts w:ascii="inherit" w:hAnsi="inherit" w:cs="AF_Taif Normal"/>
                <w:b/>
                <w:bCs/>
                <w:color w:val="202124"/>
                <w:sz w:val="42"/>
                <w:szCs w:val="42"/>
              </w:rPr>
            </w:pPr>
            <w:r w:rsidRPr="00B460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  <w:t>conditions for applicants</w:t>
            </w:r>
          </w:p>
        </w:tc>
      </w:tr>
      <w:tr w:rsidR="008E4806" w:rsidRPr="008E4806" w:rsidTr="00D11761">
        <w:trPr>
          <w:trHeight w:val="7933"/>
        </w:trPr>
        <w:tc>
          <w:tcPr>
            <w:tcW w:w="5522" w:type="dxa"/>
            <w:tcBorders>
              <w:top w:val="single" w:sz="4" w:space="0" w:color="auto"/>
            </w:tcBorders>
          </w:tcPr>
          <w:p w:rsidR="008E4806" w:rsidRPr="00B4601B" w:rsidRDefault="00C32F7F" w:rsidP="00B4601B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</w:pPr>
            <w:r w:rsidRPr="00B4601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Y"/>
              </w:rPr>
              <w:t xml:space="preserve">الشروط </w:t>
            </w:r>
            <w:r w:rsidR="00E76B4F" w:rsidRPr="00B4601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Y"/>
              </w:rPr>
              <w:t>العامة:</w:t>
            </w:r>
          </w:p>
          <w:p w:rsidR="008E4806" w:rsidRPr="008E4806" w:rsidRDefault="008E4806" w:rsidP="00B4601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يجب </w:t>
            </w:r>
            <w:r w:rsidR="00B4601B"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على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الجهة المتقدمة ل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لعطاء </w:t>
            </w:r>
            <w:r w:rsidR="00B4601B"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مراعاة اللائحة</w:t>
            </w:r>
            <w:r w:rsidR="00B4601B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الموحدة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</w:t>
            </w:r>
            <w:r w:rsidR="00B4601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للتعاقد ب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الشركات </w:t>
            </w:r>
            <w:r w:rsidR="00B4601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النفطية </w:t>
            </w:r>
            <w:r w:rsidR="00B4601B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التابعة</w:t>
            </w:r>
            <w:r w:rsidR="00B4601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للمؤسسة الوطنية </w:t>
            </w:r>
            <w:r w:rsidR="00B4601B"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للنفط</w:t>
            </w:r>
            <w:r w:rsidR="00B4601B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B4601B">
              <w:rPr>
                <w:rFonts w:asciiTheme="majorBidi" w:hAnsiTheme="majorBidi" w:cstheme="majorBidi" w:hint="cs"/>
                <w:sz w:val="18"/>
                <w:szCs w:val="18"/>
                <w:rtl/>
              </w:rPr>
              <w:t>ولائحة</w:t>
            </w:r>
            <w:r w:rsidR="00C77CC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الأشغال العامة عند تنفيذ</w:t>
            </w:r>
            <w:r w:rsidR="000B60B1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المشروع.</w:t>
            </w:r>
          </w:p>
          <w:p w:rsidR="008E4806" w:rsidRPr="008E4806" w:rsidRDefault="008E4806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يجب على الجهة المتقدمة للعطاء </w:t>
            </w:r>
            <w:r w:rsidR="00C77CC8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أن تكون 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مخولة قانونا لمزاولة هذا </w:t>
            </w:r>
            <w:r w:rsidR="00C77CC8"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النشاط.</w:t>
            </w:r>
          </w:p>
          <w:p w:rsidR="008E4806" w:rsidRPr="008E4806" w:rsidRDefault="00FC2C76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على</w:t>
            </w:r>
            <w:r w:rsidR="008E4806"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المتقدمين للعطاء و</w:t>
            </w:r>
            <w:r w:rsidR="00B4601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</w:t>
            </w:r>
            <w:r w:rsidR="008E4806"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غير </w:t>
            </w:r>
            <w:r w:rsidR="00B4601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</w:t>
            </w:r>
            <w:r w:rsidR="008E4806"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مسجلين بسجل ال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موردين </w:t>
            </w:r>
            <w:r w:rsidR="00A57069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بالشركة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تقديم </w:t>
            </w:r>
            <w:r w:rsidR="00A57069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ملف</w:t>
            </w:r>
            <w:r w:rsidR="00A57069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</w:t>
            </w:r>
            <w:r w:rsid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</w:t>
            </w:r>
            <w:r w:rsidR="00A57069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قانوني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</w:t>
            </w:r>
            <w:r w:rsidR="008E4806"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الخاص ب</w:t>
            </w:r>
            <w:r w:rsidR="00C32F7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الجهة </w:t>
            </w:r>
            <w:r w:rsidR="001A107D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المتقدمة.</w:t>
            </w:r>
          </w:p>
          <w:p w:rsidR="00FC2C76" w:rsidRPr="00C77CC8" w:rsidRDefault="008E4806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  <w:r w:rsidRPr="00C77CC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  <w:t xml:space="preserve">صلاحية العرض المالي </w:t>
            </w:r>
            <w:r w:rsidR="00FC2C76" w:rsidRPr="00C77C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LY"/>
              </w:rPr>
              <w:t>30</w:t>
            </w:r>
            <w:r w:rsidRPr="00C77CC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  <w:t xml:space="preserve"> يوم من تاريخ انتهاء مدة الإعلان</w:t>
            </w:r>
            <w:r w:rsidR="00FC2C76" w:rsidRPr="00C77C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LY"/>
              </w:rPr>
              <w:t>.</w:t>
            </w:r>
          </w:p>
          <w:p w:rsidR="000B60B1" w:rsidRDefault="000B60B1" w:rsidP="00B4601B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تقدم العروض المالية بالدينار الليبي و</w:t>
            </w:r>
            <w:r w:rsidR="00B4601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يمكن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تقديمها</w:t>
            </w:r>
            <w:r w:rsidR="00B4601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بأي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عملة أخرى وسيتم </w:t>
            </w:r>
            <w:r w:rsidR="00B4601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معادلتها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بالدينار الليبي حسب سعر الصرف بنشرة مصرف ليبيا المركزي </w:t>
            </w:r>
            <w:r w:rsidR="00B4601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عند فتح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المظاريف التجارية المسعرة.</w:t>
            </w:r>
          </w:p>
          <w:p w:rsidR="00C32F7F" w:rsidRPr="00C32F7F" w:rsidRDefault="00C32F7F" w:rsidP="00B4601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="Times New Roman"/>
                <w:sz w:val="18"/>
                <w:szCs w:val="18"/>
                <w:lang w:bidi="ar-LY"/>
              </w:rPr>
            </w:pPr>
            <w:r w:rsidRPr="00D92483">
              <w:rPr>
                <w:rFonts w:asciiTheme="majorBidi" w:hAnsiTheme="majorBidi" w:cstheme="majorBidi" w:hint="cs"/>
                <w:sz w:val="18"/>
                <w:szCs w:val="18"/>
                <w:rtl/>
              </w:rPr>
              <w:t>قيمة كراسة المواصفات 500 د.ل تدفع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نقدا</w:t>
            </w:r>
            <w:r w:rsidRPr="00D92483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لخزينة الشركة بمقرها الرئيسي</w:t>
            </w:r>
            <w:r w:rsidR="00B4601B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D92483">
              <w:rPr>
                <w:rFonts w:asciiTheme="majorBidi" w:hAnsiTheme="majorBidi" w:cstheme="majorBidi" w:hint="cs"/>
                <w:sz w:val="18"/>
                <w:szCs w:val="18"/>
                <w:rtl/>
              </w:rPr>
              <w:t>وغير قابلة للترجيع.</w:t>
            </w:r>
          </w:p>
          <w:p w:rsidR="00C32F7F" w:rsidRDefault="00B4601B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يتم </w:t>
            </w:r>
            <w:r w:rsidR="00C32F7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أستلام كراسة المواصفات من أمين سر لجنة العطاءات.</w:t>
            </w:r>
          </w:p>
          <w:p w:rsidR="00B4601B" w:rsidRDefault="00B4601B" w:rsidP="00122443">
            <w:pPr>
              <w:spacing w:line="276" w:lineRule="auto"/>
              <w:ind w:left="360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LY"/>
              </w:rPr>
            </w:pPr>
          </w:p>
          <w:p w:rsidR="00C32F7F" w:rsidRPr="00122443" w:rsidRDefault="00C32F7F" w:rsidP="00122443">
            <w:pPr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  <w:r w:rsidRPr="00B4601B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LY"/>
              </w:rPr>
              <w:t>الشروط الفنية:</w:t>
            </w:r>
          </w:p>
          <w:p w:rsidR="00395CC4" w:rsidRDefault="00C32F7F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5E348B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يتم </w:t>
            </w:r>
            <w:r w:rsidR="000B60B1" w:rsidRPr="005E348B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تقد</w:t>
            </w:r>
            <w:r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ي</w:t>
            </w:r>
            <w:r w:rsidR="000B60B1" w:rsidRPr="005E348B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م العروض الفنية والعروض المالية الغير المسعرة </w:t>
            </w:r>
            <w:r w:rsidR="000B60B1"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والعروض المالية المسعرة   في أظرف مغلقة </w:t>
            </w:r>
            <w:r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ومنفصلة </w:t>
            </w:r>
            <w:r w:rsidR="000B60B1"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ومختومة بالشمع الأحمر وكتاب</w:t>
            </w:r>
            <w:r w:rsidR="000B60B1" w:rsidRPr="005E348B">
              <w:rPr>
                <w:rFonts w:asciiTheme="majorBidi" w:hAnsiTheme="majorBidi" w:cstheme="majorBidi" w:hint="eastAsia"/>
                <w:sz w:val="18"/>
                <w:szCs w:val="18"/>
                <w:rtl/>
                <w:lang w:bidi="ar-LY"/>
              </w:rPr>
              <w:t>ة</w:t>
            </w:r>
            <w:r w:rsidR="000B60B1"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رقم العطاء </w:t>
            </w:r>
            <w:r w:rsidR="00B4601B"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على</w:t>
            </w:r>
            <w:r w:rsidR="000B60B1"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المظاريف وتسلم العروض خلال ساعات الدوام الرسمي بمقر الشركة لمكتب لجنة العطاءات أو </w:t>
            </w:r>
            <w:r w:rsidR="000B60B1" w:rsidRPr="005E348B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على </w:t>
            </w:r>
            <w:r w:rsidR="000B60B1"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</w:t>
            </w:r>
            <w:r w:rsidR="000B60B1" w:rsidRPr="005E348B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بريد</w:t>
            </w:r>
            <w:r w:rsidR="00646A17"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</w:t>
            </w:r>
            <w:r w:rsidR="00646A17" w:rsidRPr="005E348B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الإلكترون</w:t>
            </w:r>
            <w:r w:rsidR="00646A17"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ي</w:t>
            </w:r>
            <w:r w:rsidR="000B60B1"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على </w:t>
            </w:r>
            <w:r w:rsidR="00646A17"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النحو التال</w:t>
            </w:r>
            <w:r w:rsidR="00646A17" w:rsidRPr="005E348B">
              <w:rPr>
                <w:rFonts w:asciiTheme="majorBidi" w:hAnsiTheme="majorBidi" w:cstheme="majorBidi" w:hint="eastAsia"/>
                <w:sz w:val="18"/>
                <w:szCs w:val="18"/>
                <w:rtl/>
                <w:lang w:bidi="ar-LY"/>
              </w:rPr>
              <w:t>ي</w:t>
            </w:r>
            <w:r w:rsidR="000B60B1"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: </w:t>
            </w:r>
          </w:p>
          <w:p w:rsidR="000B60B1" w:rsidRPr="005E348B" w:rsidRDefault="000B60B1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5E348B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العروض المالية</w:t>
            </w:r>
            <w:r w:rsidRPr="005E348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ترسل علي</w:t>
            </w:r>
            <w:r w:rsidRPr="005E348B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hyperlink r:id="rId7" w:history="1">
              <w:r w:rsidRPr="005E348B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logistic2.tc@nwd.ly</w:t>
              </w:r>
            </w:hyperlink>
          </w:p>
          <w:p w:rsidR="008E4806" w:rsidRPr="005E348B" w:rsidRDefault="008E4806" w:rsidP="00C32F7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646A17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العروض الفنية والمالية الغير المسعرة </w:t>
            </w:r>
            <w:r w:rsidRPr="00646A17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ترسل </w:t>
            </w:r>
            <w:r w:rsidR="00FC2C76" w:rsidRPr="00646A17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على </w:t>
            </w:r>
            <w:hyperlink r:id="rId8" w:history="1">
              <w:r w:rsidR="005E348B" w:rsidRPr="005841B0">
                <w:rPr>
                  <w:rStyle w:val="Hyperlink"/>
                  <w:rFonts w:asciiTheme="majorBidi" w:hAnsiTheme="majorBidi" w:cs="Times New Roman" w:hint="cs"/>
                  <w:sz w:val="18"/>
                  <w:szCs w:val="18"/>
                  <w:lang w:bidi="ar-LY"/>
                </w:rPr>
                <w:t>logistic.tc@nwd.ly</w:t>
              </w:r>
            </w:hyperlink>
          </w:p>
          <w:p w:rsidR="005E348B" w:rsidRPr="005E348B" w:rsidRDefault="005E348B" w:rsidP="00C32F7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="Times New Roman" w:hint="cs"/>
                <w:sz w:val="18"/>
                <w:szCs w:val="18"/>
                <w:rtl/>
              </w:rPr>
              <w:t xml:space="preserve">العروض الفنية تشمل </w:t>
            </w:r>
            <w:proofErr w:type="spellStart"/>
            <w:r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الأتي</w:t>
            </w:r>
            <w:proofErr w:type="spellEnd"/>
            <w:r>
              <w:rPr>
                <w:rFonts w:asciiTheme="majorBidi" w:hAnsiTheme="majorBidi" w:cs="Times New Roman" w:hint="cs"/>
                <w:sz w:val="18"/>
                <w:szCs w:val="18"/>
                <w:rtl/>
              </w:rPr>
              <w:t>:</w:t>
            </w:r>
          </w:p>
          <w:p w:rsidR="005E348B" w:rsidRPr="005E348B" w:rsidRDefault="005E348B" w:rsidP="005E348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5E348B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التفاصيل الفنية بناء على المتطلبات</w:t>
            </w:r>
            <w:r>
              <w:rPr>
                <w:rFonts w:asciiTheme="majorBidi" w:hAnsiTheme="majorBidi" w:cs="Times New Roman" w:hint="cs"/>
                <w:sz w:val="18"/>
                <w:szCs w:val="18"/>
                <w:rtl/>
              </w:rPr>
              <w:t>.</w:t>
            </w:r>
          </w:p>
          <w:p w:rsidR="005E348B" w:rsidRPr="005E348B" w:rsidRDefault="005E348B" w:rsidP="005E348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الرسومات الهندسية ذات الأبعاد الفنية.</w:t>
            </w:r>
          </w:p>
          <w:p w:rsidR="005E348B" w:rsidRPr="005E348B" w:rsidRDefault="005E348B" w:rsidP="005E348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>
              <w:rPr>
                <w:rFonts w:asciiTheme="majorBidi" w:hAnsiTheme="majorBidi" w:cs="Times New Roman" w:hint="cs"/>
                <w:sz w:val="18"/>
                <w:szCs w:val="18"/>
                <w:rtl/>
              </w:rPr>
              <w:t>ورقة البيانات.</w:t>
            </w:r>
          </w:p>
          <w:p w:rsidR="008E4806" w:rsidRPr="00646A17" w:rsidRDefault="008E4806" w:rsidP="00C32F7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646A17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يراعي عند </w:t>
            </w:r>
            <w:r w:rsidRPr="00646A17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مراسلة</w:t>
            </w:r>
            <w:r w:rsidRPr="00646A17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لجنة العطاءات </w:t>
            </w:r>
            <w:r w:rsidRPr="00646A17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ب</w:t>
            </w:r>
            <w:r w:rsidRPr="00646A17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البريد الإلكتروني</w:t>
            </w:r>
            <w:r w:rsidRPr="00646A17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أن يتم مراسلتها عن طريق </w:t>
            </w:r>
            <w:r w:rsidR="00646A17" w:rsidRPr="00646A17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                    </w:t>
            </w:r>
            <w:r w:rsidRPr="00646A17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البريد</w:t>
            </w:r>
            <w:r w:rsidRPr="00646A17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r w:rsidRPr="00646A17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الالكتروني </w:t>
            </w:r>
            <w:r w:rsidRPr="00646A17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الرسمي للج</w:t>
            </w:r>
            <w:r w:rsidRPr="00646A17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هة </w:t>
            </w:r>
            <w:r w:rsidRPr="00646A17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المتقدمة و</w:t>
            </w:r>
            <w:r w:rsidRPr="00646A17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كتابة</w:t>
            </w:r>
            <w:r w:rsidRPr="00646A17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رقم العطاء</w:t>
            </w:r>
            <w:r w:rsidR="00122443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.</w:t>
            </w:r>
          </w:p>
          <w:p w:rsidR="008E4806" w:rsidRPr="00395CC4" w:rsidRDefault="008E4806" w:rsidP="00B4601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تقديم تأمين ابتدائي بقيمة </w:t>
            </w:r>
            <w:r w:rsidR="00FC2C7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7500.000</w:t>
            </w:r>
            <w:r w:rsidRPr="008E4806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="00FC2C76"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د. </w:t>
            </w:r>
            <w:r w:rsidR="00FC2C76" w:rsidRPr="008E4806">
              <w:rPr>
                <w:rFonts w:asciiTheme="majorBidi" w:hAnsiTheme="majorBidi" w:cstheme="majorBidi" w:hint="eastAsia"/>
                <w:sz w:val="18"/>
                <w:szCs w:val="18"/>
                <w:rtl/>
                <w:lang w:bidi="ar-LY"/>
              </w:rPr>
              <w:t>ل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(دينار ليبي</w:t>
            </w:r>
            <w:r w:rsidR="00B4601B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)</w:t>
            </w:r>
            <w:r w:rsid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م</w:t>
            </w:r>
            <w:r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رفق بالعرض المالي الغير</w:t>
            </w:r>
            <w:r w:rsidRPr="00395CC4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المسعر في شكل </w:t>
            </w:r>
            <w:r w:rsidRPr="00395CC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LY"/>
              </w:rPr>
              <w:t>صك مصدق او خطاب ضمان مصرفي</w:t>
            </w:r>
            <w:r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غير مشروط وغير قابل للإلغاء صادر من </w:t>
            </w:r>
            <w:r w:rsidR="00FC2C76"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أحد</w:t>
            </w:r>
            <w:r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المصارف التجارية العاملة في ليبيا</w:t>
            </w:r>
            <w:r w:rsidR="00FC2C76"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.</w:t>
            </w:r>
          </w:p>
          <w:p w:rsidR="008E4806" w:rsidRPr="00395CC4" w:rsidRDefault="008E4806" w:rsidP="00395CC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مدة سريان خطاب الضمان </w:t>
            </w:r>
            <w:r w:rsidR="00FC2C76"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30</w:t>
            </w:r>
            <w:r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</w:t>
            </w:r>
            <w:r w:rsidR="00FC2C76"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يوم</w:t>
            </w:r>
            <w:r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بعد انتهاء سريان العرض</w:t>
            </w:r>
            <w:r w:rsidR="00122443"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المالي</w:t>
            </w:r>
            <w:r w:rsidRPr="00395CC4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.</w:t>
            </w:r>
          </w:p>
          <w:p w:rsidR="008E4806" w:rsidRPr="008E4806" w:rsidRDefault="008E4806" w:rsidP="00646A17">
            <w:pPr>
              <w:spacing w:line="360" w:lineRule="auto"/>
              <w:ind w:left="257"/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LY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</w:tcPr>
          <w:p w:rsidR="008E4806" w:rsidRPr="00B4601B" w:rsidRDefault="00BC1BAD" w:rsidP="00395C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Y"/>
              </w:rPr>
            </w:pPr>
            <w:r w:rsidRPr="00B4601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Y"/>
              </w:rPr>
              <w:t xml:space="preserve">           General condition: </w:t>
            </w:r>
          </w:p>
          <w:p w:rsidR="008E4806" w:rsidRPr="001A107D" w:rsidRDefault="008E4806" w:rsidP="00395CC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1A107D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The bidder must consider Standard Contracting Regulations                For Companies affiliated with the National Oil Corporation</w:t>
            </w:r>
            <w:r w:rsidR="00E76B4F" w:rsidRPr="001A107D">
              <w:rPr>
                <w:rFonts w:ascii="inherit" w:eastAsia="Times New Roman" w:hAnsi="inherit" w:cs="Courier New"/>
                <w:sz w:val="18"/>
                <w:szCs w:val="18"/>
              </w:rPr>
              <w:t xml:space="preserve"> and general Libyan public works regulations</w:t>
            </w:r>
            <w:r w:rsidRPr="001A107D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.</w:t>
            </w:r>
          </w:p>
          <w:p w:rsidR="008E4806" w:rsidRPr="008E4806" w:rsidRDefault="00395CC4" w:rsidP="00395CC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="inherit" w:eastAsia="Times New Roman" w:hAnsi="inherit" w:cs="Courier New"/>
                <w:sz w:val="18"/>
                <w:szCs w:val="18"/>
              </w:rPr>
            </w:pPr>
            <w:r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The bidder </w:t>
            </w:r>
            <w:proofErr w:type="gramStart"/>
            <w:r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must be</w:t>
            </w:r>
            <w:r>
              <w:rPr>
                <w:rFonts w:ascii="inherit" w:eastAsia="Times New Roman" w:hAnsi="inherit" w:cs="Courier New" w:hint="cs"/>
                <w:sz w:val="18"/>
                <w:szCs w:val="18"/>
                <w:rtl/>
                <w:lang w:val="en"/>
              </w:rPr>
              <w:t xml:space="preserve"> </w:t>
            </w:r>
            <w:r w:rsidR="008E4806"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legally authorized</w:t>
            </w:r>
            <w:proofErr w:type="gramEnd"/>
            <w:r w:rsidR="008E4806"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to practice this activity.</w:t>
            </w:r>
          </w:p>
          <w:p w:rsidR="008E4806" w:rsidRPr="008E4806" w:rsidRDefault="008E4806" w:rsidP="00395CC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contextualSpacing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The bidder should be among the entities registered in the records of the National O</w:t>
            </w:r>
            <w:r w:rsidR="005E348B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il Wells Drilling and work over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Company.</w:t>
            </w:r>
          </w:p>
          <w:p w:rsidR="008E4806" w:rsidRPr="008E4806" w:rsidRDefault="008E4806" w:rsidP="00395CC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contextualSpacing/>
              <w:rPr>
                <w:rFonts w:ascii="inherit" w:eastAsia="Times New Roman" w:hAnsi="inherit" w:cs="Courier New"/>
                <w:sz w:val="18"/>
                <w:szCs w:val="18"/>
                <w:rtl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 xml:space="preserve">Bidders </w:t>
            </w:r>
            <w:r w:rsidR="005E348B" w:rsidRPr="008E4806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>w</w:t>
            </w:r>
            <w:r w:rsidR="005E348B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>hi</w:t>
            </w:r>
            <w:r w:rsidR="005E348B" w:rsidRPr="008E4806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>ch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 xml:space="preserve"> are not registered in N.W.D suppliers database should pre</w:t>
            </w:r>
            <w:r w:rsidR="001A107D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>sent a complete Company profile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 xml:space="preserve">     </w:t>
            </w:r>
          </w:p>
          <w:p w:rsidR="00D92483" w:rsidRPr="005E348B" w:rsidRDefault="008E4806" w:rsidP="00395CC4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</w:pPr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Validity of</w:t>
            </w:r>
            <w:r w:rsidR="001A107D"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 financial</w:t>
            </w:r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 Offer: Not Less than </w:t>
            </w:r>
            <w:r w:rsidR="00122443" w:rsidRPr="005E348B">
              <w:rPr>
                <w:rFonts w:ascii="inherit" w:hAnsi="inherit" w:cs="Helvetica" w:hint="cs"/>
                <w:sz w:val="18"/>
                <w:szCs w:val="18"/>
                <w:bdr w:val="none" w:sz="0" w:space="0" w:color="auto" w:frame="1"/>
                <w:rtl/>
              </w:rPr>
              <w:t>30</w:t>
            </w:r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 days</w:t>
            </w:r>
            <w:r w:rsidR="001A107D"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 from the end bid closing date.</w:t>
            </w:r>
          </w:p>
          <w:p w:rsidR="00BC1BAD" w:rsidRPr="005E348B" w:rsidRDefault="001A107D" w:rsidP="00395CC4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</w:pPr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The financial offer </w:t>
            </w:r>
            <w:proofErr w:type="gramStart"/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should be raised</w:t>
            </w:r>
            <w:proofErr w:type="gramEnd"/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 in Libyan </w:t>
            </w:r>
            <w:r w:rsidR="005E348B"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dina</w:t>
            </w:r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r or any other foreign currency</w:t>
            </w:r>
            <w:r w:rsidR="00BC1BAD"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 with consideration the daily exchange rate by Libyan central bank. </w:t>
            </w:r>
          </w:p>
          <w:p w:rsidR="001A107D" w:rsidRPr="005E348B" w:rsidRDefault="00BC1BAD" w:rsidP="00395CC4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</w:pPr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 The value of specification brochure is</w:t>
            </w:r>
            <w:r w:rsid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95CC4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500 LYD (</w:t>
            </w:r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five hundred Libyan dinar) to be paid cash at NWD head quarter tr</w:t>
            </w:r>
            <w:r w:rsid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e</w:t>
            </w:r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a</w:t>
            </w:r>
            <w:r w:rsid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su</w:t>
            </w:r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ry and not refundable.  </w:t>
            </w:r>
          </w:p>
          <w:p w:rsidR="001A107D" w:rsidRPr="005E348B" w:rsidRDefault="00BC1BAD" w:rsidP="00395CC4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</w:pPr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With</w:t>
            </w:r>
            <w:r w:rsid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draw</w:t>
            </w:r>
            <w:r w:rsidR="001A107D"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 the specification</w:t>
            </w:r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 brochure addressed to tender secret</w:t>
            </w:r>
            <w:r w:rsid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a</w:t>
            </w:r>
            <w:r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ry at NWD head quarter.  </w:t>
            </w:r>
            <w:r w:rsidR="001A107D" w:rsidRPr="005E348B">
              <w:rPr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 xml:space="preserve">   </w:t>
            </w:r>
          </w:p>
          <w:p w:rsidR="00BC1BAD" w:rsidRPr="00B4601B" w:rsidRDefault="00BC1BAD" w:rsidP="00395CC4">
            <w:pPr>
              <w:bidi w:val="0"/>
              <w:spacing w:line="276" w:lineRule="auto"/>
              <w:ind w:left="693"/>
              <w:contextualSpacing/>
              <w:rPr>
                <w:rFonts w:ascii="inherit" w:hAnsi="inherit" w:cs="Helvetica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4601B">
              <w:rPr>
                <w:rFonts w:ascii="inherit" w:hAnsi="inherit" w:cs="Helvetica"/>
                <w:b/>
                <w:bCs/>
                <w:sz w:val="20"/>
                <w:szCs w:val="20"/>
                <w:bdr w:val="none" w:sz="0" w:space="0" w:color="auto" w:frame="1"/>
              </w:rPr>
              <w:t xml:space="preserve">Technical condition: </w:t>
            </w:r>
          </w:p>
          <w:p w:rsidR="008E4806" w:rsidRPr="008E4806" w:rsidRDefault="008E4806" w:rsidP="00395CC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Unquoted plus Technical </w:t>
            </w:r>
            <w:r w:rsidR="005E348B"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offers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and priced offers </w:t>
            </w:r>
            <w:proofErr w:type="gramStart"/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shall be submitted</w:t>
            </w:r>
            <w:proofErr w:type="gramEnd"/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in closed envelopes sealed with red wax and writing the bid number on them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>, forwarded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during official working hours at the company’s headquarters to the Bidding Committee’s office</w:t>
            </w:r>
            <w:r w:rsidR="00BC1BAD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.</w:t>
            </w:r>
          </w:p>
          <w:p w:rsidR="008E4806" w:rsidRPr="008E4806" w:rsidRDefault="008E4806" w:rsidP="00395CC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 xml:space="preserve">              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or by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>E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-mail as follows: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 xml:space="preserve">   </w:t>
            </w:r>
          </w:p>
          <w:p w:rsidR="008E4806" w:rsidRPr="008E4806" w:rsidRDefault="008E4806" w:rsidP="00395CC4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ab/>
              <w:t xml:space="preserve">         Financial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>offers</w:t>
            </w:r>
            <w:r w:rsidRPr="008E4806">
              <w:rPr>
                <w:rFonts w:ascii="inherit" w:hAnsi="inherit"/>
                <w:sz w:val="18"/>
                <w:szCs w:val="18"/>
                <w:lang w:val="en"/>
              </w:rPr>
              <w:t xml:space="preserve">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should submitted to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 xml:space="preserve">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: </w:t>
            </w:r>
            <w:hyperlink r:id="rId9" w:history="1">
              <w:r w:rsidRPr="008E4806">
                <w:rPr>
                  <w:rFonts w:ascii="inherit" w:eastAsia="Times New Roman" w:hAnsi="inherit" w:cs="Courier New"/>
                  <w:sz w:val="18"/>
                  <w:szCs w:val="18"/>
                  <w:lang w:val="en"/>
                </w:rPr>
                <w:t>logistic2.tc@nwd.ly</w:t>
              </w:r>
            </w:hyperlink>
          </w:p>
          <w:p w:rsidR="008E4806" w:rsidRPr="008E4806" w:rsidRDefault="008E4806" w:rsidP="00395CC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Technical offers:</w:t>
            </w:r>
          </w:p>
          <w:p w:rsidR="008E4806" w:rsidRPr="008E4806" w:rsidRDefault="008E4806" w:rsidP="00395CC4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left="693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Unquoted and technical offers should submitted to </w:t>
            </w:r>
            <w:hyperlink r:id="rId10" w:history="1">
              <w:r w:rsidRPr="008E4806">
                <w:rPr>
                  <w:rFonts w:ascii="inherit" w:eastAsia="Times New Roman" w:hAnsi="inherit" w:cs="Courier New"/>
                  <w:sz w:val="18"/>
                  <w:szCs w:val="18"/>
                  <w:lang w:val="en"/>
                </w:rPr>
                <w:t>logistic.tc@nwd.ly</w:t>
              </w:r>
            </w:hyperlink>
          </w:p>
          <w:p w:rsidR="008E4806" w:rsidRPr="008E4806" w:rsidRDefault="008E4806" w:rsidP="00395CC4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firstLine="720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A –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>Consist of technical details based on requirement,</w:t>
            </w:r>
          </w:p>
          <w:p w:rsidR="008E4806" w:rsidRPr="008E4806" w:rsidRDefault="008E4806" w:rsidP="00395CC4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firstLine="720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B – Technical Dimensional Engineering Drawings,</w:t>
            </w:r>
          </w:p>
          <w:p w:rsidR="008E4806" w:rsidRPr="008E4806" w:rsidRDefault="008E4806" w:rsidP="00395CC4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firstLine="720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C – Data sheet,</w:t>
            </w:r>
          </w:p>
          <w:p w:rsidR="008E4806" w:rsidRPr="00395CC4" w:rsidRDefault="008E4806" w:rsidP="00395CC4">
            <w:pPr>
              <w:pStyle w:val="a4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395CC4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Provide initial insurance of </w:t>
            </w:r>
            <w:r w:rsidR="00D92483" w:rsidRPr="00395CC4">
              <w:rPr>
                <w:rFonts w:ascii="inherit" w:eastAsia="Times New Roman" w:hAnsi="inherit" w:cs="Courier New" w:hint="cs"/>
                <w:sz w:val="18"/>
                <w:szCs w:val="18"/>
                <w:rtl/>
                <w:lang w:val="en"/>
              </w:rPr>
              <w:t>7500</w:t>
            </w:r>
            <w:r w:rsidRPr="00395CC4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.000</w:t>
            </w:r>
            <w:r w:rsidRPr="00395CC4">
              <w:rPr>
                <w:rFonts w:ascii="Arial" w:eastAsia="Times New Roman" w:hAnsi="Arial" w:cs="Arial"/>
                <w:sz w:val="18"/>
                <w:szCs w:val="18"/>
                <w:lang w:val="en"/>
              </w:rPr>
              <w:t xml:space="preserve"> LYD</w:t>
            </w:r>
            <w:r w:rsidR="00395CC4" w:rsidRPr="00395CC4">
              <w:rPr>
                <w:rFonts w:ascii="Arial" w:eastAsia="Times New Roman" w:hAnsi="Arial" w:cs="Arial"/>
                <w:sz w:val="18"/>
                <w:szCs w:val="18"/>
                <w:lang w:val="en"/>
              </w:rPr>
              <w:t xml:space="preserve"> </w:t>
            </w:r>
            <w:r w:rsidRPr="00395CC4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(Libyan Dinars) or $</w:t>
            </w:r>
            <w:r w:rsidR="00D92483" w:rsidRPr="00395CC4">
              <w:rPr>
                <w:rFonts w:ascii="inherit" w:eastAsia="Times New Roman" w:hAnsi="inherit" w:cs="Courier New" w:hint="cs"/>
                <w:sz w:val="18"/>
                <w:szCs w:val="18"/>
                <w:rtl/>
                <w:lang w:val="en"/>
              </w:rPr>
              <w:t>1600</w:t>
            </w:r>
            <w:r w:rsidRPr="00395CC4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.00 (American Dollars)</w:t>
            </w:r>
            <w:r w:rsidRPr="00395CC4">
              <w:rPr>
                <w:rFonts w:ascii="inherit" w:eastAsia="Times New Roman" w:hAnsi="inherit" w:cs="Courier New"/>
                <w:sz w:val="18"/>
                <w:szCs w:val="18"/>
              </w:rPr>
              <w:t xml:space="preserve"> </w:t>
            </w:r>
            <w:r w:rsidR="00395CC4" w:rsidRPr="00395CC4">
              <w:rPr>
                <w:rFonts w:ascii="inherit" w:eastAsia="Times New Roman" w:hAnsi="inherit" w:cs="Courier New"/>
                <w:sz w:val="18"/>
                <w:szCs w:val="18"/>
              </w:rPr>
              <w:t>to</w:t>
            </w:r>
            <w:r w:rsidR="005F2F08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</w:t>
            </w:r>
            <w:proofErr w:type="gramStart"/>
            <w:r w:rsidR="005F2F08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be</w:t>
            </w:r>
            <w:r w:rsidR="005F2F08" w:rsidRPr="00395CC4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attached</w:t>
            </w:r>
            <w:proofErr w:type="gramEnd"/>
            <w:r w:rsidRPr="00395CC4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with the unquoted financial offer</w:t>
            </w:r>
            <w:r w:rsidRPr="00395CC4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in form of a </w:t>
            </w:r>
            <w:r w:rsidR="00395CC4" w:rsidRPr="00395CC4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certified </w:t>
            </w:r>
            <w:proofErr w:type="spellStart"/>
            <w:r w:rsidR="00395CC4" w:rsidRPr="00395CC4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>cheque</w:t>
            </w:r>
            <w:proofErr w:type="spellEnd"/>
            <w:r w:rsidR="00395CC4" w:rsidRPr="00395CC4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or an </w:t>
            </w:r>
            <w:r w:rsidRPr="00395CC4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>unconditional irrevocable letter bank</w:t>
            </w:r>
            <w:r w:rsidR="00395CC4" w:rsidRPr="00395CC4">
              <w:rPr>
                <w:rFonts w:asciiTheme="majorBidi" w:eastAsia="Times New Roman" w:hAnsiTheme="majorBidi" w:cstheme="majorBidi" w:hint="cs"/>
                <w:sz w:val="18"/>
                <w:szCs w:val="18"/>
                <w:rtl/>
                <w:lang w:val="en" w:bidi="ar-LY"/>
              </w:rPr>
              <w:t>.</w:t>
            </w:r>
            <w:r w:rsidRPr="00395CC4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>guaran</w:t>
            </w:r>
            <w:r w:rsidR="00395CC4" w:rsidRPr="00395CC4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>tee issued by a commercial bank operating in Libya</w:t>
            </w:r>
            <w:r w:rsidRPr="00395CC4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or first-class international bank.</w:t>
            </w:r>
          </w:p>
          <w:p w:rsidR="00A52FFA" w:rsidRDefault="008E4806" w:rsidP="00395CC4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right="-114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395CC4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>The bank guarantee Validity</w:t>
            </w:r>
            <w:r w:rsidR="00A57069" w:rsidRPr="00395CC4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period should not be less than</w:t>
            </w:r>
            <w:r w:rsidR="00A57069" w:rsidRPr="00395CC4">
              <w:rPr>
                <w:rFonts w:asciiTheme="majorBidi" w:eastAsia="Times New Roman" w:hAnsiTheme="majorBidi" w:cstheme="majorBidi" w:hint="cs"/>
                <w:sz w:val="18"/>
                <w:szCs w:val="18"/>
                <w:rtl/>
                <w:lang w:val="en" w:bidi="ar-LY"/>
              </w:rPr>
              <w:t xml:space="preserve"> </w:t>
            </w:r>
            <w:r w:rsidR="00A52FFA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</w:t>
            </w:r>
            <w:r w:rsidR="00A57069" w:rsidRPr="00395CC4">
              <w:rPr>
                <w:rFonts w:asciiTheme="majorBidi" w:eastAsia="Times New Roman" w:hAnsiTheme="majorBidi" w:cstheme="majorBidi" w:hint="cs"/>
                <w:sz w:val="18"/>
                <w:szCs w:val="18"/>
                <w:rtl/>
                <w:lang w:val="en" w:bidi="ar-LY"/>
              </w:rPr>
              <w:t>30</w:t>
            </w:r>
          </w:p>
          <w:p w:rsidR="005F2F08" w:rsidRPr="00245643" w:rsidRDefault="00103361" w:rsidP="005F2F08">
            <w:pPr>
              <w:jc w:val="right"/>
              <w:rPr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      </w:t>
            </w:r>
            <w:r w:rsidR="005F2F08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Days </w:t>
            </w:r>
            <w:r w:rsidR="005F2F08" w:rsidRPr="00245643">
              <w:rPr>
                <w:sz w:val="18"/>
                <w:szCs w:val="18"/>
              </w:rPr>
              <w:t>Based</w:t>
            </w:r>
            <w:r w:rsidR="00A52FFA">
              <w:rPr>
                <w:sz w:val="18"/>
                <w:szCs w:val="18"/>
              </w:rPr>
              <w:t xml:space="preserve"> on the offer </w:t>
            </w:r>
            <w:r w:rsidR="005F2F08">
              <w:rPr>
                <w:sz w:val="18"/>
                <w:szCs w:val="18"/>
              </w:rPr>
              <w:t>expiry date.</w:t>
            </w:r>
          </w:p>
          <w:p w:rsidR="008E4806" w:rsidRPr="00F368ED" w:rsidRDefault="008E4806" w:rsidP="00F368E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8E4806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     </w:t>
            </w:r>
          </w:p>
        </w:tc>
      </w:tr>
    </w:tbl>
    <w:p w:rsidR="00695D25" w:rsidRPr="008E4806" w:rsidRDefault="008E4806" w:rsidP="00646A17">
      <w:pPr>
        <w:tabs>
          <w:tab w:val="left" w:pos="498"/>
        </w:tabs>
        <w:jc w:val="both"/>
      </w:pPr>
      <w:r>
        <w:rPr>
          <w:rtl/>
        </w:rPr>
        <w:tab/>
      </w:r>
    </w:p>
    <w:sectPr w:rsidR="00695D25" w:rsidRPr="008E4806" w:rsidSect="00F55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E2"/>
    <w:multiLevelType w:val="hybridMultilevel"/>
    <w:tmpl w:val="95B4B3EC"/>
    <w:lvl w:ilvl="0" w:tplc="CF8EFA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514D1"/>
    <w:multiLevelType w:val="hybridMultilevel"/>
    <w:tmpl w:val="808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9ED"/>
    <w:multiLevelType w:val="hybridMultilevel"/>
    <w:tmpl w:val="39E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12E"/>
    <w:multiLevelType w:val="hybridMultilevel"/>
    <w:tmpl w:val="718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69E"/>
    <w:multiLevelType w:val="hybridMultilevel"/>
    <w:tmpl w:val="6F081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E69ED"/>
    <w:multiLevelType w:val="hybridMultilevel"/>
    <w:tmpl w:val="F00A600A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6" w15:restartNumberingAfterBreak="0">
    <w:nsid w:val="2AF6502C"/>
    <w:multiLevelType w:val="hybridMultilevel"/>
    <w:tmpl w:val="31342192"/>
    <w:lvl w:ilvl="0" w:tplc="501461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17C3A"/>
    <w:multiLevelType w:val="hybridMultilevel"/>
    <w:tmpl w:val="42BC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0A67"/>
    <w:multiLevelType w:val="hybridMultilevel"/>
    <w:tmpl w:val="8E4A5208"/>
    <w:lvl w:ilvl="0" w:tplc="EB78FE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5D0AEC"/>
    <w:multiLevelType w:val="hybridMultilevel"/>
    <w:tmpl w:val="AB9622C4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 w15:restartNumberingAfterBreak="0">
    <w:nsid w:val="5AF53030"/>
    <w:multiLevelType w:val="hybridMultilevel"/>
    <w:tmpl w:val="DD58F982"/>
    <w:lvl w:ilvl="0" w:tplc="0F8CD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094F"/>
    <w:multiLevelType w:val="hybridMultilevel"/>
    <w:tmpl w:val="CE16D41E"/>
    <w:lvl w:ilvl="0" w:tplc="C988D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5269E"/>
    <w:multiLevelType w:val="hybridMultilevel"/>
    <w:tmpl w:val="7A3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6DAE"/>
    <w:multiLevelType w:val="hybridMultilevel"/>
    <w:tmpl w:val="123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268"/>
    <w:multiLevelType w:val="hybridMultilevel"/>
    <w:tmpl w:val="27B4ACE4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 w15:restartNumberingAfterBreak="0">
    <w:nsid w:val="7A4B53D3"/>
    <w:multiLevelType w:val="hybridMultilevel"/>
    <w:tmpl w:val="A29E13C4"/>
    <w:lvl w:ilvl="0" w:tplc="BCC8EBAE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7AE3248C"/>
    <w:multiLevelType w:val="hybridMultilevel"/>
    <w:tmpl w:val="1E76FB50"/>
    <w:lvl w:ilvl="0" w:tplc="709EE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15477"/>
    <w:multiLevelType w:val="hybridMultilevel"/>
    <w:tmpl w:val="4A3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6"/>
  </w:num>
  <w:num w:numId="9">
    <w:abstractNumId w:val="0"/>
  </w:num>
  <w:num w:numId="10">
    <w:abstractNumId w:val="10"/>
  </w:num>
  <w:num w:numId="11">
    <w:abstractNumId w:val="1"/>
  </w:num>
  <w:num w:numId="12">
    <w:abstractNumId w:val="17"/>
  </w:num>
  <w:num w:numId="13">
    <w:abstractNumId w:val="13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F"/>
    <w:rsid w:val="000B60B1"/>
    <w:rsid w:val="00103361"/>
    <w:rsid w:val="00122443"/>
    <w:rsid w:val="001A107D"/>
    <w:rsid w:val="003253DF"/>
    <w:rsid w:val="00395CC4"/>
    <w:rsid w:val="00571FC2"/>
    <w:rsid w:val="005E348B"/>
    <w:rsid w:val="005F2F08"/>
    <w:rsid w:val="00646A17"/>
    <w:rsid w:val="00695D25"/>
    <w:rsid w:val="007C5C86"/>
    <w:rsid w:val="008A4F83"/>
    <w:rsid w:val="008D3AE0"/>
    <w:rsid w:val="008E4806"/>
    <w:rsid w:val="00A52FFA"/>
    <w:rsid w:val="00A57069"/>
    <w:rsid w:val="00B4601B"/>
    <w:rsid w:val="00BC1BAD"/>
    <w:rsid w:val="00C32F7F"/>
    <w:rsid w:val="00C77CC8"/>
    <w:rsid w:val="00D92483"/>
    <w:rsid w:val="00E76B4F"/>
    <w:rsid w:val="00F368ED"/>
    <w:rsid w:val="00F55C94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2ECA"/>
  <w15:chartTrackingRefBased/>
  <w15:docId w15:val="{DDC3FE5F-7449-41AD-986A-760B89B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0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6A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46A1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E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ic.tc@nwd.l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istic2.tc@nwd.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logistic.tc@nwd.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ogistic2.tc@nwd.l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Ghita</dc:creator>
  <cp:keywords/>
  <dc:description/>
  <cp:lastModifiedBy>Najib Ghita</cp:lastModifiedBy>
  <cp:revision>13</cp:revision>
  <cp:lastPrinted>2021-11-17T10:23:00Z</cp:lastPrinted>
  <dcterms:created xsi:type="dcterms:W3CDTF">2021-11-04T14:22:00Z</dcterms:created>
  <dcterms:modified xsi:type="dcterms:W3CDTF">2021-11-17T10:23:00Z</dcterms:modified>
</cp:coreProperties>
</file>